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2A3A" w14:textId="77777777" w:rsidR="00105C7C" w:rsidRDefault="00105C7C" w:rsidP="00105C7C">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105C7C" w:rsidRPr="002B311C" w14:paraId="2FD1E31E" w14:textId="77777777" w:rsidTr="003C3B30">
        <w:trPr>
          <w:trHeight w:val="652"/>
          <w:jc w:val="center"/>
        </w:trPr>
        <w:tc>
          <w:tcPr>
            <w:tcW w:w="3335" w:type="dxa"/>
            <w:tcBorders>
              <w:right w:val="single" w:sz="4" w:space="0" w:color="44546A" w:themeColor="text2"/>
            </w:tcBorders>
            <w:shd w:val="clear" w:color="auto" w:fill="1F3864" w:themeFill="accent1" w:themeFillShade="80"/>
          </w:tcPr>
          <w:p w14:paraId="44D1E26A" w14:textId="77777777" w:rsidR="00105C7C" w:rsidRDefault="00105C7C" w:rsidP="003C3B30">
            <w:pPr>
              <w:jc w:val="center"/>
              <w:rPr>
                <w:rFonts w:cs="Arial"/>
                <w:color w:val="FFFFFF" w:themeColor="background1"/>
                <w:sz w:val="32"/>
                <w:szCs w:val="32"/>
                <w:shd w:val="clear" w:color="auto" w:fill="1F3864" w:themeFill="accent1" w:themeFillShade="80"/>
                <w:lang w:val="en-US"/>
              </w:rPr>
            </w:pPr>
          </w:p>
          <w:p w14:paraId="42E7D35A" w14:textId="3352A012" w:rsidR="00105C7C" w:rsidRPr="00906B87" w:rsidRDefault="00105C7C" w:rsidP="003C3B30">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Pr>
                <w:rFonts w:cs="Arial"/>
                <w:color w:val="FFFFFF" w:themeColor="background1"/>
                <w:sz w:val="32"/>
                <w:szCs w:val="32"/>
                <w:shd w:val="clear" w:color="auto" w:fill="1F3864" w:themeFill="accent1" w:themeFillShade="80"/>
                <w:lang w:val="en-US"/>
              </w:rPr>
              <w:t>contribution</w:t>
            </w:r>
          </w:p>
          <w:p w14:paraId="52A3EB2D" w14:textId="77777777" w:rsidR="00105C7C" w:rsidRDefault="00105C7C" w:rsidP="003C3B30">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75820220" w14:textId="77777777" w:rsidR="00105C7C" w:rsidRDefault="00105C7C" w:rsidP="003C3B30">
            <w:pPr>
              <w:rPr>
                <w:lang w:val="en-US"/>
              </w:rPr>
            </w:pPr>
            <w:r>
              <w:rPr>
                <w:noProof/>
              </w:rPr>
              <w:drawing>
                <wp:inline distT="0" distB="0" distL="0" distR="0" wp14:anchorId="74EF2D5D" wp14:editId="16AC434C">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7986B3B"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4D567599"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08EA4D25" w14:textId="77777777" w:rsidR="00105C7C" w:rsidRDefault="00105C7C" w:rsidP="003C3B30">
            <w:pPr>
              <w:jc w:val="center"/>
              <w:rPr>
                <w:rFonts w:cs="Arial"/>
                <w:color w:val="FFFFFF" w:themeColor="background1"/>
                <w:sz w:val="32"/>
                <w:szCs w:val="32"/>
                <w:shd w:val="clear" w:color="auto" w:fill="1F3864" w:themeFill="accent1" w:themeFillShade="80"/>
                <w:lang w:val="en-US"/>
              </w:rPr>
            </w:pPr>
          </w:p>
          <w:p w14:paraId="1F9E40C3" w14:textId="7244DD40" w:rsidR="00105C7C" w:rsidRDefault="00105C7C" w:rsidP="003C3B30">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904136">
              <w:rPr>
                <w:rFonts w:cs="Arial"/>
                <w:color w:val="FFFFFF" w:themeColor="background1"/>
                <w:sz w:val="32"/>
                <w:szCs w:val="32"/>
                <w:shd w:val="clear" w:color="auto" w:fill="1F3864" w:themeFill="accent1" w:themeFillShade="80"/>
                <w:lang w:val="en-US"/>
              </w:rPr>
              <w:t>4</w:t>
            </w:r>
          </w:p>
          <w:p w14:paraId="152734C9" w14:textId="77777777" w:rsidR="00105C7C" w:rsidRDefault="00105C7C" w:rsidP="003C3B30">
            <w:pPr>
              <w:jc w:val="right"/>
              <w:rPr>
                <w:rFonts w:cs="Arial"/>
                <w:color w:val="FFFFFF" w:themeColor="background1"/>
                <w:sz w:val="22"/>
                <w:szCs w:val="22"/>
                <w:shd w:val="clear" w:color="auto" w:fill="1F3864" w:themeFill="accent1" w:themeFillShade="80"/>
                <w:lang w:val="en-US"/>
              </w:rPr>
            </w:pPr>
          </w:p>
          <w:p w14:paraId="1C20C27C" w14:textId="77777777" w:rsidR="00105C7C" w:rsidRDefault="00105C7C" w:rsidP="003C3B30">
            <w:pPr>
              <w:jc w:val="right"/>
              <w:rPr>
                <w:lang w:val="en-US"/>
              </w:rPr>
            </w:pPr>
          </w:p>
        </w:tc>
      </w:tr>
      <w:tr w:rsidR="00105C7C" w:rsidRPr="00543AEF" w14:paraId="76E5FD9B" w14:textId="77777777" w:rsidTr="003C3B30">
        <w:trPr>
          <w:trHeight w:val="652"/>
          <w:jc w:val="center"/>
        </w:trPr>
        <w:tc>
          <w:tcPr>
            <w:tcW w:w="10007" w:type="dxa"/>
            <w:gridSpan w:val="3"/>
          </w:tcPr>
          <w:p w14:paraId="2202C819" w14:textId="77777777" w:rsidR="00105C7C" w:rsidRDefault="00105C7C" w:rsidP="003C3B30">
            <w:pPr>
              <w:jc w:val="right"/>
              <w:rPr>
                <w:rFonts w:cstheme="minorHAnsi"/>
                <w:b/>
                <w:bCs/>
                <w:color w:val="002060"/>
                <w:sz w:val="24"/>
                <w:szCs w:val="24"/>
                <w:lang w:val="en-US"/>
              </w:rPr>
            </w:pPr>
          </w:p>
          <w:p w14:paraId="5FC32486" w14:textId="77777777" w:rsidR="00105C7C" w:rsidRPr="002B311C" w:rsidRDefault="00105C7C" w:rsidP="003C3B30">
            <w:pPr>
              <w:jc w:val="right"/>
              <w:rPr>
                <w:rFonts w:cstheme="minorHAnsi"/>
                <w:b/>
                <w:bCs/>
                <w:color w:val="002060"/>
                <w:sz w:val="28"/>
                <w:szCs w:val="28"/>
                <w:lang w:val="en-US"/>
              </w:rPr>
            </w:pPr>
            <w:r w:rsidRPr="002B311C">
              <w:rPr>
                <w:rFonts w:cstheme="minorHAnsi"/>
                <w:b/>
                <w:bCs/>
                <w:color w:val="002060"/>
                <w:sz w:val="28"/>
                <w:szCs w:val="28"/>
                <w:lang w:val="en-US"/>
              </w:rPr>
              <w:t>Directorate General Human Rights and Rule of Law (DG I)</w:t>
            </w:r>
          </w:p>
          <w:p w14:paraId="5C5D006B" w14:textId="77777777" w:rsidR="00105C7C" w:rsidRDefault="00105C7C" w:rsidP="003C3B30">
            <w:pPr>
              <w:rPr>
                <w:rFonts w:cs="Arial"/>
                <w:color w:val="FFFFFF" w:themeColor="background1"/>
                <w:sz w:val="22"/>
                <w:szCs w:val="22"/>
                <w:shd w:val="clear" w:color="auto" w:fill="1F3864" w:themeFill="accent1" w:themeFillShade="80"/>
                <w:lang w:val="en-US"/>
              </w:rPr>
            </w:pPr>
          </w:p>
        </w:tc>
      </w:tr>
    </w:tbl>
    <w:p w14:paraId="703F235C" w14:textId="77777777" w:rsidR="00105C7C" w:rsidRPr="00282225" w:rsidRDefault="00105C7C" w:rsidP="00105C7C">
      <w:pPr>
        <w:rPr>
          <w:lang w:val="en-US"/>
        </w:rPr>
      </w:pPr>
    </w:p>
    <w:p w14:paraId="413C6A98" w14:textId="77777777" w:rsidR="00105C7C" w:rsidRDefault="00105C7C" w:rsidP="00105C7C">
      <w:pPr>
        <w:rPr>
          <w:lang w:val="en-US"/>
        </w:rPr>
      </w:pPr>
    </w:p>
    <w:tbl>
      <w:tblPr>
        <w:tblStyle w:val="TableGrid"/>
        <w:tblW w:w="10008" w:type="dxa"/>
        <w:jc w:val="center"/>
        <w:tblLook w:val="04A0" w:firstRow="1" w:lastRow="0" w:firstColumn="1" w:lastColumn="0" w:noHBand="0" w:noVBand="1"/>
      </w:tblPr>
      <w:tblGrid>
        <w:gridCol w:w="10008"/>
      </w:tblGrid>
      <w:tr w:rsidR="00105C7C" w14:paraId="050EAB0B" w14:textId="77777777" w:rsidTr="003C3B30">
        <w:trPr>
          <w:trHeight w:val="249"/>
          <w:jc w:val="center"/>
        </w:trPr>
        <w:tc>
          <w:tcPr>
            <w:tcW w:w="10008" w:type="dxa"/>
            <w:shd w:val="clear" w:color="auto" w:fill="1F3864" w:themeFill="accent1" w:themeFillShade="80"/>
          </w:tcPr>
          <w:p w14:paraId="45D231E5" w14:textId="77777777" w:rsidR="00105C7C" w:rsidRDefault="00105C7C" w:rsidP="003C3B30">
            <w:pPr>
              <w:rPr>
                <w:lang w:val="en-US"/>
              </w:rPr>
            </w:pPr>
          </w:p>
          <w:p w14:paraId="2BD0EE84" w14:textId="617B3738" w:rsidR="00105C7C" w:rsidRPr="006D3771" w:rsidRDefault="00105C7C" w:rsidP="003C3B30">
            <w:pPr>
              <w:jc w:val="center"/>
              <w:rPr>
                <w:sz w:val="32"/>
                <w:szCs w:val="32"/>
                <w:lang w:val="en-US"/>
              </w:rPr>
            </w:pPr>
            <w:r>
              <w:rPr>
                <w:sz w:val="32"/>
                <w:szCs w:val="32"/>
                <w:lang w:val="en-US"/>
              </w:rPr>
              <w:t>General issues</w:t>
            </w:r>
          </w:p>
          <w:p w14:paraId="095B0D02" w14:textId="77777777" w:rsidR="00105C7C" w:rsidRDefault="00105C7C" w:rsidP="003C3B30">
            <w:pPr>
              <w:rPr>
                <w:lang w:val="en-US"/>
              </w:rPr>
            </w:pPr>
          </w:p>
        </w:tc>
      </w:tr>
    </w:tbl>
    <w:p w14:paraId="1DBDC9F0" w14:textId="77777777" w:rsidR="00105C7C" w:rsidRDefault="00105C7C">
      <w:pPr>
        <w:rPr>
          <w:shd w:val="clear" w:color="auto" w:fill="FFFF00"/>
        </w:rPr>
      </w:pPr>
    </w:p>
    <w:p w14:paraId="0235BC0A" w14:textId="01B00013" w:rsidR="00105C7C" w:rsidRP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 J</w:t>
      </w:r>
      <w:r w:rsidRPr="00105C7C">
        <w:rPr>
          <w:rFonts w:asciiTheme="majorHAnsi" w:eastAsiaTheme="majorEastAsia" w:hAnsiTheme="majorHAnsi" w:cstheme="majorBidi"/>
          <w:color w:val="2F5496" w:themeColor="accent1" w:themeShade="BF"/>
          <w:sz w:val="32"/>
          <w:szCs w:val="32"/>
          <w:lang w:val="en-US"/>
        </w:rPr>
        <w:t xml:space="preserve">ustice </w:t>
      </w:r>
      <w:r>
        <w:rPr>
          <w:rFonts w:asciiTheme="majorHAnsi" w:eastAsiaTheme="majorEastAsia" w:hAnsiTheme="majorHAnsi" w:cstheme="majorBidi"/>
          <w:color w:val="2F5496" w:themeColor="accent1" w:themeShade="BF"/>
          <w:sz w:val="32"/>
          <w:szCs w:val="32"/>
          <w:lang w:val="en-US"/>
        </w:rPr>
        <w:t>S</w:t>
      </w:r>
      <w:r w:rsidRPr="00105C7C">
        <w:rPr>
          <w:rFonts w:asciiTheme="majorHAnsi" w:eastAsiaTheme="majorEastAsia" w:hAnsiTheme="majorHAnsi" w:cstheme="majorBidi"/>
          <w:color w:val="2F5496" w:themeColor="accent1" w:themeShade="BF"/>
          <w:sz w:val="32"/>
          <w:szCs w:val="32"/>
          <w:lang w:val="en-US"/>
        </w:rPr>
        <w:t>ystems</w:t>
      </w:r>
    </w:p>
    <w:p w14:paraId="4CF1C750" w14:textId="1351FC3E" w:rsidR="00105C7C" w:rsidRDefault="00105C7C" w:rsidP="00105C7C">
      <w:pPr>
        <w:rPr>
          <w:rFonts w:asciiTheme="majorHAnsi" w:eastAsiaTheme="majorEastAsia" w:hAnsiTheme="majorHAnsi" w:cstheme="majorBidi"/>
          <w:color w:val="2F5496" w:themeColor="accent1" w:themeShade="BF"/>
          <w:sz w:val="32"/>
          <w:szCs w:val="32"/>
          <w:lang w:val="en-US"/>
        </w:rPr>
      </w:pPr>
    </w:p>
    <w:p w14:paraId="4525DC60" w14:textId="77777777" w:rsidR="00376E0D" w:rsidRPr="003D4BA2" w:rsidRDefault="00376E0D" w:rsidP="00376E0D">
      <w:pPr>
        <w:pStyle w:val="COEHI"/>
        <w:numPr>
          <w:ilvl w:val="0"/>
          <w:numId w:val="0"/>
        </w:numPr>
        <w:rPr>
          <w:rFonts w:asciiTheme="minorHAnsi" w:hAnsiTheme="minorHAnsi" w:cstheme="minorHAnsi"/>
          <w:sz w:val="20"/>
          <w:szCs w:val="20"/>
          <w:lang w:val="en-GB"/>
        </w:rPr>
      </w:pPr>
      <w:r w:rsidRPr="003D4BA2">
        <w:rPr>
          <w:rFonts w:asciiTheme="minorHAnsi" w:hAnsiTheme="minorHAnsi" w:cstheme="minorHAnsi"/>
          <w:sz w:val="20"/>
          <w:szCs w:val="20"/>
          <w:lang w:val="en-GB"/>
        </w:rPr>
        <w:t>Consultative Council of European Judges (CCJE)</w:t>
      </w:r>
    </w:p>
    <w:p w14:paraId="588429FD" w14:textId="77777777" w:rsidR="00376E0D" w:rsidRPr="003D4BA2" w:rsidRDefault="00000000" w:rsidP="00376E0D">
      <w:pPr>
        <w:pStyle w:val="xmsonormal"/>
        <w:shd w:val="clear" w:color="auto" w:fill="FFFFFF"/>
        <w:jc w:val="both"/>
        <w:rPr>
          <w:sz w:val="20"/>
          <w:szCs w:val="20"/>
          <w:lang w:val="en-GB"/>
        </w:rPr>
      </w:pPr>
      <w:hyperlink r:id="rId6" w:history="1">
        <w:r w:rsidR="00376E0D" w:rsidRPr="003D4BA2">
          <w:rPr>
            <w:rStyle w:val="Hyperlink"/>
            <w:sz w:val="20"/>
            <w:szCs w:val="20"/>
            <w:lang w:val="en-GB"/>
          </w:rPr>
          <w:t>CCJE Opinion No. 26 (2023) “Moving forward: the use of assistive technology in the judiciary”</w:t>
        </w:r>
      </w:hyperlink>
    </w:p>
    <w:p w14:paraId="614BA3F4" w14:textId="77777777" w:rsidR="00376E0D" w:rsidRPr="00DC109C" w:rsidRDefault="00376E0D" w:rsidP="00376E0D">
      <w:pPr>
        <w:pStyle w:val="COEHeading2bis"/>
        <w:spacing w:after="0"/>
        <w:ind w:firstLine="0"/>
        <w:jc w:val="both"/>
        <w:rPr>
          <w:rFonts w:asciiTheme="minorHAnsi" w:hAnsiTheme="minorHAnsi" w:cstheme="minorHAnsi"/>
          <w:sz w:val="20"/>
          <w:szCs w:val="20"/>
          <w:lang w:val="en-GB"/>
        </w:rPr>
      </w:pPr>
      <w:r w:rsidRPr="00DC109C">
        <w:rPr>
          <w:rFonts w:asciiTheme="minorHAnsi" w:hAnsiTheme="minorHAnsi" w:cstheme="minorHAnsi"/>
          <w:caps w:val="0"/>
          <w:sz w:val="20"/>
          <w:szCs w:val="20"/>
          <w:lang w:val="en-GB"/>
        </w:rPr>
        <w:t xml:space="preserve">Consultative Council of European Prosecutors </w:t>
      </w:r>
      <w:r w:rsidRPr="00DC109C">
        <w:rPr>
          <w:rFonts w:asciiTheme="minorHAnsi" w:hAnsiTheme="minorHAnsi" w:cstheme="minorHAnsi"/>
          <w:sz w:val="20"/>
          <w:szCs w:val="20"/>
          <w:lang w:val="en-GB"/>
        </w:rPr>
        <w:t>(CCPE)</w:t>
      </w:r>
    </w:p>
    <w:p w14:paraId="2DDDA7B3" w14:textId="77777777" w:rsidR="00376E0D" w:rsidRDefault="00000000" w:rsidP="00376E0D">
      <w:pPr>
        <w:pStyle w:val="xmsonormal"/>
        <w:shd w:val="clear" w:color="auto" w:fill="FFFFFF"/>
        <w:jc w:val="both"/>
        <w:rPr>
          <w:rFonts w:asciiTheme="minorHAnsi" w:hAnsiTheme="minorHAnsi" w:cstheme="minorHAnsi"/>
          <w:color w:val="000000"/>
          <w:sz w:val="20"/>
          <w:szCs w:val="20"/>
          <w:lang w:val="en-GB"/>
        </w:rPr>
      </w:pPr>
      <w:hyperlink r:id="rId7" w:history="1">
        <w:r w:rsidR="00376E0D" w:rsidRPr="00D94E51">
          <w:rPr>
            <w:rStyle w:val="Hyperlink"/>
            <w:rFonts w:asciiTheme="minorHAnsi" w:hAnsiTheme="minorHAnsi" w:cstheme="minorHAnsi"/>
            <w:sz w:val="20"/>
            <w:szCs w:val="20"/>
            <w:lang w:val="en-GB"/>
          </w:rPr>
          <w:t>CCPE Opinion No. 18 (2023)</w:t>
        </w:r>
        <w:r w:rsidR="00376E0D">
          <w:rPr>
            <w:rStyle w:val="Hyperlink"/>
            <w:rFonts w:asciiTheme="minorHAnsi" w:hAnsiTheme="minorHAnsi" w:cstheme="minorHAnsi"/>
            <w:sz w:val="20"/>
            <w:szCs w:val="20"/>
            <w:lang w:val="en-GB"/>
          </w:rPr>
          <w:t xml:space="preserve"> </w:t>
        </w:r>
        <w:r w:rsidR="00376E0D" w:rsidRPr="00D94E51">
          <w:rPr>
            <w:rStyle w:val="Hyperlink"/>
            <w:rFonts w:asciiTheme="minorHAnsi" w:hAnsiTheme="minorHAnsi" w:cstheme="minorHAnsi"/>
            <w:sz w:val="20"/>
            <w:szCs w:val="20"/>
            <w:lang w:val="en-GB"/>
          </w:rPr>
          <w:t>on Councils of Prosecutors as key bodies of prosecutorial self-governance</w:t>
        </w:r>
      </w:hyperlink>
      <w:r w:rsidR="00376E0D" w:rsidRPr="00DC109C">
        <w:rPr>
          <w:rFonts w:asciiTheme="minorHAnsi" w:hAnsiTheme="minorHAnsi" w:cstheme="minorHAnsi"/>
          <w:color w:val="000000"/>
          <w:sz w:val="20"/>
          <w:szCs w:val="20"/>
          <w:lang w:val="en-GB"/>
        </w:rPr>
        <w:t xml:space="preserve"> </w:t>
      </w:r>
    </w:p>
    <w:p w14:paraId="2B77529F" w14:textId="77777777" w:rsidR="00376E0D" w:rsidRDefault="00376E0D" w:rsidP="00376E0D">
      <w:pPr>
        <w:pStyle w:val="xmsonormal"/>
        <w:shd w:val="clear" w:color="auto" w:fill="FFFFFF"/>
        <w:jc w:val="both"/>
        <w:rPr>
          <w:rFonts w:asciiTheme="minorHAnsi" w:hAnsiTheme="minorHAnsi" w:cstheme="minorHAnsi"/>
          <w:color w:val="000000"/>
          <w:sz w:val="20"/>
          <w:szCs w:val="20"/>
          <w:lang w:val="en-GB"/>
        </w:rPr>
      </w:pPr>
    </w:p>
    <w:p w14:paraId="1BA97A60" w14:textId="77777777" w:rsidR="00376E0D" w:rsidRDefault="00376E0D" w:rsidP="00376E0D">
      <w:pPr>
        <w:pStyle w:val="xmsonormal"/>
        <w:shd w:val="clear" w:color="auto" w:fill="FFFFFF"/>
        <w:jc w:val="both"/>
        <w:rPr>
          <w:rFonts w:asciiTheme="minorHAnsi" w:hAnsiTheme="minorHAnsi" w:cstheme="minorHAnsi"/>
          <w:sz w:val="20"/>
          <w:szCs w:val="20"/>
          <w:lang w:val="en-GB"/>
        </w:rPr>
      </w:pPr>
      <w:r w:rsidRPr="00DC109C">
        <w:rPr>
          <w:rFonts w:asciiTheme="minorHAnsi" w:hAnsiTheme="minorHAnsi" w:cstheme="minorHAnsi"/>
          <w:sz w:val="20"/>
          <w:szCs w:val="20"/>
          <w:lang w:val="en-GB"/>
        </w:rPr>
        <w:t>Consultative Council of European Prosecutors (CCPE)</w:t>
      </w:r>
    </w:p>
    <w:p w14:paraId="4FC87BD5" w14:textId="77777777" w:rsidR="00376E0D" w:rsidRPr="00D94E51" w:rsidRDefault="00000000" w:rsidP="00376E0D">
      <w:pPr>
        <w:pStyle w:val="xmsonormal"/>
        <w:shd w:val="clear" w:color="auto" w:fill="FFFFFF"/>
        <w:jc w:val="both"/>
        <w:rPr>
          <w:rFonts w:asciiTheme="minorHAnsi" w:hAnsiTheme="minorHAnsi" w:cstheme="minorHAnsi"/>
          <w:sz w:val="20"/>
          <w:szCs w:val="20"/>
          <w:lang w:val="en-GB"/>
        </w:rPr>
      </w:pPr>
      <w:hyperlink r:id="rId8" w:history="1">
        <w:r w:rsidR="00376E0D" w:rsidRPr="00D94E51">
          <w:rPr>
            <w:rFonts w:asciiTheme="minorHAnsi" w:hAnsiTheme="minorHAnsi" w:cstheme="minorHAnsi"/>
            <w:color w:val="007BC8"/>
            <w:sz w:val="20"/>
            <w:szCs w:val="20"/>
            <w:u w:val="single"/>
            <w:shd w:val="clear" w:color="auto" w:fill="FFFFFF"/>
            <w:lang w:val="en-GB" w:eastAsia="en-US"/>
          </w:rPr>
          <w:t>Thematic study of the CCPE on digitalisation in the work of prosecution services and international co-operation (2023)</w:t>
        </w:r>
      </w:hyperlink>
      <w:r w:rsidR="00376E0D" w:rsidRPr="00D94E51">
        <w:rPr>
          <w:rFonts w:asciiTheme="minorHAnsi" w:hAnsiTheme="minorHAnsi" w:cstheme="minorHAnsi"/>
          <w:sz w:val="20"/>
          <w:szCs w:val="20"/>
          <w:lang w:val="en-GB" w:eastAsia="en-US"/>
        </w:rPr>
        <w:t xml:space="preserve"> </w:t>
      </w:r>
    </w:p>
    <w:p w14:paraId="594374BE" w14:textId="77777777" w:rsidR="00376E0D" w:rsidRDefault="00376E0D" w:rsidP="00376E0D">
      <w:pPr>
        <w:jc w:val="both"/>
        <w:rPr>
          <w:lang w:val="en-US"/>
        </w:rPr>
      </w:pPr>
    </w:p>
    <w:p w14:paraId="0BE2791D" w14:textId="77777777" w:rsidR="00376E0D" w:rsidRPr="003D4BA2" w:rsidRDefault="00376E0D" w:rsidP="00376E0D">
      <w:pPr>
        <w:jc w:val="both"/>
        <w:rPr>
          <w:lang w:val="en-US"/>
        </w:rPr>
      </w:pPr>
      <w:r>
        <w:rPr>
          <w:lang w:val="en-US"/>
        </w:rPr>
        <w:t xml:space="preserve">NOTE: Opinions of the CCJE/CCPE are applicable </w:t>
      </w:r>
      <w:r w:rsidRPr="003D4BA2">
        <w:rPr>
          <w:lang w:val="en-US"/>
        </w:rPr>
        <w:t>to all member States of the Council of Europe. T</w:t>
      </w:r>
      <w:r>
        <w:rPr>
          <w:lang w:val="en-US"/>
        </w:rPr>
        <w:t>hematic studies of the CCJE/CCPE are applicable to member States having responded to the respective questionnaires.</w:t>
      </w:r>
    </w:p>
    <w:p w14:paraId="19239093" w14:textId="046E299A" w:rsidR="00105C7C" w:rsidRPr="00376E0D" w:rsidRDefault="00105C7C" w:rsidP="00105C7C">
      <w:pPr>
        <w:pStyle w:val="NoSpacing"/>
        <w:jc w:val="both"/>
        <w:rPr>
          <w:rStyle w:val="Hyperlink"/>
          <w:rFonts w:ascii="Calibri" w:hAnsi="Calibri" w:cs="Calibri"/>
          <w:lang w:val="en-US"/>
        </w:rPr>
      </w:pPr>
    </w:p>
    <w:p w14:paraId="44B29D86" w14:textId="77697D32" w:rsidR="00105C7C" w:rsidRDefault="00105C7C" w:rsidP="00105C7C">
      <w:pPr>
        <w:rPr>
          <w:lang w:val="en-US"/>
        </w:rPr>
      </w:pPr>
    </w:p>
    <w:p w14:paraId="2076D40B" w14:textId="77777777" w:rsidR="00A059EE" w:rsidRPr="00A059EE" w:rsidRDefault="00A059EE" w:rsidP="00A059EE">
      <w:pPr>
        <w:pStyle w:val="COEHI"/>
        <w:numPr>
          <w:ilvl w:val="0"/>
          <w:numId w:val="0"/>
        </w:numPr>
        <w:rPr>
          <w:rFonts w:asciiTheme="minorHAnsi" w:hAnsiTheme="minorHAnsi" w:cstheme="minorHAnsi"/>
          <w:sz w:val="20"/>
          <w:szCs w:val="20"/>
          <w:lang w:val="en-GB"/>
        </w:rPr>
      </w:pPr>
      <w:r w:rsidRPr="00A059EE">
        <w:rPr>
          <w:rFonts w:asciiTheme="minorHAnsi" w:hAnsiTheme="minorHAnsi" w:cstheme="minorHAnsi"/>
          <w:sz w:val="20"/>
          <w:szCs w:val="20"/>
          <w:lang w:val="en-GB"/>
        </w:rPr>
        <w:t xml:space="preserve">Department for the implementation of human rights, </w:t>
      </w:r>
      <w:proofErr w:type="gramStart"/>
      <w:r w:rsidRPr="00A059EE">
        <w:rPr>
          <w:rFonts w:asciiTheme="minorHAnsi" w:hAnsiTheme="minorHAnsi" w:cstheme="minorHAnsi"/>
          <w:sz w:val="20"/>
          <w:szCs w:val="20"/>
          <w:lang w:val="en-GB"/>
        </w:rPr>
        <w:t>justice</w:t>
      </w:r>
      <w:proofErr w:type="gramEnd"/>
      <w:r w:rsidRPr="00A059EE">
        <w:rPr>
          <w:rFonts w:asciiTheme="minorHAnsi" w:hAnsiTheme="minorHAnsi" w:cstheme="minorHAnsi"/>
          <w:sz w:val="20"/>
          <w:szCs w:val="20"/>
          <w:lang w:val="en-GB"/>
        </w:rPr>
        <w:t xml:space="preserve"> and legal co-operation standards</w:t>
      </w:r>
    </w:p>
    <w:p w14:paraId="24F4D696" w14:textId="77777777" w:rsidR="00A059EE" w:rsidRPr="00A059EE" w:rsidRDefault="00A059EE" w:rsidP="00105C7C">
      <w:pPr>
        <w:rPr>
          <w:lang w:val="en-GB"/>
        </w:rPr>
      </w:pPr>
    </w:p>
    <w:p w14:paraId="698FDB22" w14:textId="77777777" w:rsidR="00A059EE" w:rsidRPr="008C52F7" w:rsidRDefault="00A059EE" w:rsidP="00A059EE">
      <w:pPr>
        <w:pStyle w:val="xxxxxmsonormal"/>
        <w:spacing w:before="0" w:beforeAutospacing="0" w:after="0" w:afterAutospacing="0"/>
        <w:jc w:val="both"/>
        <w:rPr>
          <w:lang w:val="en-GB"/>
        </w:rPr>
      </w:pPr>
      <w:r>
        <w:rPr>
          <w:lang w:val="en-GB"/>
        </w:rPr>
        <w:t xml:space="preserve">In the current context of ‘democratic backsliding’ in Europe (with few exceptions), </w:t>
      </w:r>
      <w:r w:rsidRPr="008C52F7">
        <w:rPr>
          <w:lang w:val="en-GB"/>
        </w:rPr>
        <w:t xml:space="preserve">justice and Rule of law training for legal professionals </w:t>
      </w:r>
      <w:r>
        <w:rPr>
          <w:lang w:val="en-GB"/>
        </w:rPr>
        <w:t>is crucial to preserve and promote</w:t>
      </w:r>
      <w:r w:rsidRPr="008C52F7">
        <w:rPr>
          <w:lang w:val="en-GB"/>
        </w:rPr>
        <w:t xml:space="preserve"> the Rule of law</w:t>
      </w:r>
      <w:r>
        <w:rPr>
          <w:lang w:val="en-GB"/>
        </w:rPr>
        <w:t>. I</w:t>
      </w:r>
      <w:r w:rsidRPr="008C52F7">
        <w:rPr>
          <w:lang w:val="en-GB"/>
        </w:rPr>
        <w:t xml:space="preserve">n this context, </w:t>
      </w:r>
      <w:r>
        <w:rPr>
          <w:lang w:val="en-GB"/>
        </w:rPr>
        <w:t xml:space="preserve">we need </w:t>
      </w:r>
      <w:r w:rsidRPr="008C52F7">
        <w:rPr>
          <w:lang w:val="en-GB"/>
        </w:rPr>
        <w:t xml:space="preserve">to highlight the importance of the </w:t>
      </w:r>
      <w:r w:rsidRPr="002A328E">
        <w:rPr>
          <w:b/>
          <w:bCs/>
          <w:lang w:val="en-GB"/>
        </w:rPr>
        <w:t>HELP</w:t>
      </w:r>
      <w:r w:rsidRPr="008C52F7">
        <w:rPr>
          <w:lang w:val="en-GB"/>
        </w:rPr>
        <w:t xml:space="preserve"> Programme in EU MS and the fact that HELP is a reliable and key partner for the EU in this sector.</w:t>
      </w:r>
      <w:r>
        <w:rPr>
          <w:lang w:val="en-GB"/>
        </w:rPr>
        <w:t xml:space="preserve"> Some additional elements below. The HR and Justice training division remains available to clarify as appropriate if there are questions. </w:t>
      </w:r>
    </w:p>
    <w:p w14:paraId="4ED68982" w14:textId="77777777" w:rsidR="00A059EE" w:rsidRPr="008C52F7" w:rsidRDefault="00A059EE" w:rsidP="00A059EE">
      <w:pPr>
        <w:pStyle w:val="xxxxxmsonormal"/>
        <w:spacing w:before="0" w:beforeAutospacing="0" w:after="0" w:afterAutospacing="0"/>
        <w:jc w:val="both"/>
        <w:rPr>
          <w:lang w:val="en-GB"/>
        </w:rPr>
      </w:pPr>
    </w:p>
    <w:p w14:paraId="1766181F" w14:textId="77777777" w:rsidR="00A059EE" w:rsidRPr="00C942CF" w:rsidRDefault="00A059EE" w:rsidP="00A059EE">
      <w:pPr>
        <w:pStyle w:val="ListParagraph"/>
        <w:numPr>
          <w:ilvl w:val="0"/>
          <w:numId w:val="2"/>
        </w:numPr>
        <w:contextualSpacing w:val="0"/>
        <w:jc w:val="both"/>
        <w:rPr>
          <w:rFonts w:eastAsia="Times New Roman"/>
          <w:i/>
          <w:iCs/>
          <w:lang w:val="en-GB"/>
        </w:rPr>
      </w:pPr>
      <w:r w:rsidRPr="00C942CF">
        <w:rPr>
          <w:rFonts w:eastAsia="Times New Roman"/>
          <w:i/>
          <w:iCs/>
          <w:lang w:val="en-GB"/>
        </w:rPr>
        <w:t xml:space="preserve">Most European legal professionals want to understand and </w:t>
      </w:r>
      <w:r w:rsidRPr="00A42831">
        <w:rPr>
          <w:rFonts w:eastAsia="Times New Roman"/>
          <w:b/>
          <w:bCs/>
          <w:i/>
          <w:iCs/>
          <w:lang w:val="en-GB"/>
        </w:rPr>
        <w:t>apply better the European system of human rights protection at national level</w:t>
      </w:r>
      <w:r w:rsidRPr="00C942CF">
        <w:rPr>
          <w:rFonts w:eastAsia="Times New Roman"/>
          <w:i/>
          <w:iCs/>
          <w:lang w:val="en-GB"/>
        </w:rPr>
        <w:t>. Still, they are not sufficient familiarised with the standards and applicability of the two main systems in place, namely under the Council of Europe, with the European Convention on Human Rights (</w:t>
      </w:r>
      <w:r w:rsidRPr="00A42831">
        <w:rPr>
          <w:rFonts w:eastAsia="Times New Roman"/>
          <w:b/>
          <w:bCs/>
          <w:i/>
          <w:iCs/>
          <w:lang w:val="en-GB"/>
        </w:rPr>
        <w:t>ECHR</w:t>
      </w:r>
      <w:r w:rsidRPr="00C942CF">
        <w:rPr>
          <w:rFonts w:eastAsia="Times New Roman"/>
          <w:i/>
          <w:iCs/>
          <w:lang w:val="en-GB"/>
        </w:rPr>
        <w:t>) and the European Social Charter</w:t>
      </w:r>
      <w:r>
        <w:rPr>
          <w:rFonts w:eastAsia="Times New Roman"/>
          <w:i/>
          <w:iCs/>
          <w:lang w:val="en-GB"/>
        </w:rPr>
        <w:t xml:space="preserve"> (</w:t>
      </w:r>
      <w:r w:rsidRPr="00C942CF">
        <w:rPr>
          <w:rFonts w:eastAsia="Times New Roman"/>
          <w:b/>
          <w:bCs/>
          <w:i/>
          <w:iCs/>
          <w:lang w:val="en-GB"/>
        </w:rPr>
        <w:t>ESC</w:t>
      </w:r>
      <w:r>
        <w:rPr>
          <w:rFonts w:eastAsia="Times New Roman"/>
          <w:i/>
          <w:iCs/>
          <w:lang w:val="en-GB"/>
        </w:rPr>
        <w:t>)</w:t>
      </w:r>
      <w:r w:rsidRPr="00C942CF">
        <w:rPr>
          <w:rFonts w:eastAsia="Times New Roman"/>
          <w:i/>
          <w:iCs/>
          <w:lang w:val="en-GB"/>
        </w:rPr>
        <w:t xml:space="preserve">, and under the European Union, with the EU Charter of Fundamental Rights (the </w:t>
      </w:r>
      <w:r w:rsidRPr="00A42831">
        <w:rPr>
          <w:rFonts w:eastAsia="Times New Roman"/>
          <w:b/>
          <w:bCs/>
          <w:i/>
          <w:iCs/>
          <w:lang w:val="en-GB"/>
        </w:rPr>
        <w:t>EU Charter</w:t>
      </w:r>
      <w:r w:rsidRPr="00C942CF">
        <w:rPr>
          <w:rFonts w:eastAsia="Times New Roman"/>
          <w:i/>
          <w:iCs/>
          <w:lang w:val="en-GB"/>
        </w:rPr>
        <w:t>)</w:t>
      </w:r>
      <w:r>
        <w:rPr>
          <w:rFonts w:eastAsia="Times New Roman"/>
          <w:i/>
          <w:iCs/>
          <w:lang w:val="en-GB"/>
        </w:rPr>
        <w:t xml:space="preserve"> as well a Council of Europe Conventions</w:t>
      </w:r>
      <w:r w:rsidRPr="00C942CF">
        <w:rPr>
          <w:rFonts w:eastAsia="Times New Roman"/>
          <w:i/>
          <w:iCs/>
          <w:lang w:val="en-GB"/>
        </w:rPr>
        <w:t xml:space="preserve"> </w:t>
      </w:r>
      <w:r>
        <w:rPr>
          <w:rFonts w:eastAsia="Times New Roman"/>
          <w:i/>
          <w:iCs/>
          <w:lang w:val="en-GB"/>
        </w:rPr>
        <w:t>and</w:t>
      </w:r>
      <w:r w:rsidRPr="00C942CF">
        <w:rPr>
          <w:rFonts w:eastAsia="Times New Roman"/>
          <w:i/>
          <w:iCs/>
          <w:lang w:val="en-GB"/>
        </w:rPr>
        <w:t xml:space="preserve"> EU law</w:t>
      </w:r>
      <w:r>
        <w:rPr>
          <w:rFonts w:eastAsia="Times New Roman"/>
          <w:i/>
          <w:iCs/>
          <w:lang w:val="en-GB"/>
        </w:rPr>
        <w:t xml:space="preserve"> related to Rule of Law</w:t>
      </w:r>
      <w:r w:rsidRPr="00C942CF">
        <w:rPr>
          <w:rFonts w:eastAsia="Times New Roman"/>
          <w:i/>
          <w:iCs/>
          <w:lang w:val="en-GB"/>
        </w:rPr>
        <w:t>.</w:t>
      </w:r>
      <w:r w:rsidRPr="00A42831">
        <w:rPr>
          <w:rFonts w:eastAsia="Times New Roman"/>
          <w:b/>
          <w:bCs/>
          <w:i/>
          <w:iCs/>
          <w:lang w:val="en-GB"/>
        </w:rPr>
        <w:t xml:space="preserve"> </w:t>
      </w:r>
    </w:p>
    <w:p w14:paraId="42B81336" w14:textId="77777777" w:rsidR="00A059EE" w:rsidRPr="002A328E" w:rsidRDefault="00A059EE" w:rsidP="00A059EE">
      <w:pPr>
        <w:pStyle w:val="ListParagraph"/>
        <w:numPr>
          <w:ilvl w:val="0"/>
          <w:numId w:val="2"/>
        </w:numPr>
        <w:contextualSpacing w:val="0"/>
        <w:jc w:val="both"/>
        <w:rPr>
          <w:rFonts w:eastAsia="Times New Roman"/>
          <w:i/>
          <w:iCs/>
          <w:lang w:val="en-GB"/>
        </w:rPr>
      </w:pPr>
      <w:r w:rsidRPr="002A328E">
        <w:rPr>
          <w:rFonts w:eastAsia="Times New Roman"/>
          <w:b/>
          <w:bCs/>
          <w:i/>
          <w:iCs/>
          <w:lang w:val="en-GB"/>
        </w:rPr>
        <w:t>Human rights and judicial training</w:t>
      </w:r>
      <w:r w:rsidRPr="002A328E">
        <w:rPr>
          <w:rFonts w:eastAsia="Times New Roman"/>
          <w:i/>
          <w:iCs/>
          <w:lang w:val="en-GB"/>
        </w:rPr>
        <w:t xml:space="preserve"> </w:t>
      </w:r>
      <w:proofErr w:type="gramStart"/>
      <w:r w:rsidRPr="002A328E">
        <w:rPr>
          <w:rFonts w:eastAsia="Times New Roman"/>
          <w:i/>
          <w:iCs/>
          <w:lang w:val="en-GB"/>
        </w:rPr>
        <w:t>is</w:t>
      </w:r>
      <w:proofErr w:type="gramEnd"/>
      <w:r w:rsidRPr="002A328E">
        <w:rPr>
          <w:rFonts w:eastAsia="Times New Roman"/>
          <w:i/>
          <w:iCs/>
          <w:lang w:val="en-GB"/>
        </w:rPr>
        <w:t xml:space="preserve"> essential </w:t>
      </w:r>
      <w:r w:rsidRPr="002A328E">
        <w:rPr>
          <w:rFonts w:eastAsia="Times New Roman"/>
          <w:b/>
          <w:bCs/>
          <w:i/>
          <w:iCs/>
          <w:lang w:val="en-GB"/>
        </w:rPr>
        <w:t>to ensure</w:t>
      </w:r>
      <w:r w:rsidRPr="002A328E">
        <w:rPr>
          <w:rFonts w:eastAsia="Times New Roman"/>
          <w:i/>
          <w:iCs/>
          <w:lang w:val="en-GB"/>
        </w:rPr>
        <w:t xml:space="preserve"> respect for </w:t>
      </w:r>
      <w:r w:rsidRPr="002A328E">
        <w:rPr>
          <w:rFonts w:eastAsia="Times New Roman"/>
          <w:b/>
          <w:bCs/>
          <w:i/>
          <w:iCs/>
          <w:lang w:val="en-GB"/>
        </w:rPr>
        <w:t>Rule of Law, including judicial independence</w:t>
      </w:r>
      <w:r>
        <w:rPr>
          <w:rFonts w:eastAsia="Times New Roman"/>
          <w:i/>
          <w:iCs/>
          <w:lang w:val="en-GB"/>
        </w:rPr>
        <w:t xml:space="preserve"> and </w:t>
      </w:r>
      <w:r>
        <w:rPr>
          <w:rFonts w:eastAsia="Times New Roman"/>
          <w:b/>
          <w:bCs/>
          <w:i/>
          <w:iCs/>
          <w:lang w:val="en-GB"/>
        </w:rPr>
        <w:t>access to justice</w:t>
      </w:r>
      <w:r w:rsidRPr="002A328E">
        <w:rPr>
          <w:rFonts w:eastAsia="Times New Roman"/>
          <w:i/>
          <w:iCs/>
          <w:lang w:val="en-GB"/>
        </w:rPr>
        <w:t xml:space="preserve">. </w:t>
      </w:r>
    </w:p>
    <w:p w14:paraId="2AC5D011" w14:textId="77777777" w:rsidR="00A059EE" w:rsidRPr="002A328E" w:rsidRDefault="00A059EE" w:rsidP="00A059EE">
      <w:pPr>
        <w:pStyle w:val="ListParagraph"/>
        <w:numPr>
          <w:ilvl w:val="0"/>
          <w:numId w:val="2"/>
        </w:numPr>
        <w:contextualSpacing w:val="0"/>
        <w:jc w:val="both"/>
        <w:rPr>
          <w:rFonts w:eastAsia="Times New Roman"/>
          <w:i/>
          <w:iCs/>
          <w:lang w:val="en-GB"/>
        </w:rPr>
      </w:pPr>
      <w:r w:rsidRPr="002A328E">
        <w:rPr>
          <w:rFonts w:eastAsia="Times New Roman"/>
          <w:i/>
          <w:iCs/>
          <w:lang w:val="en-GB"/>
        </w:rPr>
        <w:t xml:space="preserve">To be effective, training must be on </w:t>
      </w:r>
      <w:r w:rsidRPr="002A328E">
        <w:rPr>
          <w:rFonts w:eastAsia="Times New Roman"/>
          <w:b/>
          <w:bCs/>
          <w:i/>
          <w:iCs/>
          <w:lang w:val="en-GB"/>
        </w:rPr>
        <w:t>concrete topics</w:t>
      </w:r>
      <w:r w:rsidRPr="002A328E">
        <w:rPr>
          <w:rFonts w:eastAsia="Times New Roman"/>
          <w:i/>
          <w:iCs/>
          <w:lang w:val="en-GB"/>
        </w:rPr>
        <w:t xml:space="preserve"> (ethics, anticorruption, freedom of expression, etc.) and adapted to each national context</w:t>
      </w:r>
      <w:r>
        <w:rPr>
          <w:rFonts w:eastAsia="Times New Roman"/>
          <w:i/>
          <w:iCs/>
          <w:lang w:val="en-GB"/>
        </w:rPr>
        <w:t>, including during conflict or Rule of law crisis</w:t>
      </w:r>
      <w:r w:rsidRPr="002A328E">
        <w:rPr>
          <w:rFonts w:eastAsia="Times New Roman"/>
          <w:i/>
          <w:iCs/>
          <w:lang w:val="en-GB"/>
        </w:rPr>
        <w:t>.</w:t>
      </w:r>
      <w:r w:rsidRPr="00A059EE">
        <w:rPr>
          <w:rFonts w:eastAsia="Times New Roman"/>
          <w:i/>
          <w:iCs/>
          <w:lang w:val="en-US"/>
        </w:rPr>
        <w:t xml:space="preserve">i.e., development of </w:t>
      </w:r>
      <w:r w:rsidRPr="00A059EE">
        <w:rPr>
          <w:rFonts w:eastAsia="Times New Roman"/>
          <w:i/>
          <w:iCs/>
          <w:lang w:val="en-US"/>
        </w:rPr>
        <w:lastRenderedPageBreak/>
        <w:t>the HELP course on EU temporary protection Directive to protect</w:t>
      </w:r>
      <w:r w:rsidRPr="00C942CF">
        <w:rPr>
          <w:rFonts w:eastAsia="Times New Roman"/>
          <w:i/>
          <w:iCs/>
          <w:lang w:val="en-GB"/>
        </w:rPr>
        <w:t xml:space="preserve"> </w:t>
      </w:r>
      <w:r w:rsidRPr="00A059EE">
        <w:rPr>
          <w:rFonts w:eastAsia="Times New Roman"/>
          <w:i/>
          <w:iCs/>
          <w:lang w:val="en-US"/>
        </w:rPr>
        <w:t>individuals fleeing the war in UA and settled in EU MS.</w:t>
      </w:r>
    </w:p>
    <w:p w14:paraId="01CBE0AA" w14:textId="77777777" w:rsidR="00A059EE" w:rsidRPr="002A328E" w:rsidRDefault="00A059EE" w:rsidP="00A059EE">
      <w:pPr>
        <w:pStyle w:val="ListParagraph"/>
        <w:numPr>
          <w:ilvl w:val="0"/>
          <w:numId w:val="2"/>
        </w:numPr>
        <w:contextualSpacing w:val="0"/>
        <w:jc w:val="both"/>
        <w:rPr>
          <w:rFonts w:eastAsia="Times New Roman"/>
          <w:i/>
          <w:iCs/>
          <w:lang w:val="en-GB"/>
        </w:rPr>
      </w:pPr>
      <w:r w:rsidRPr="002A328E">
        <w:rPr>
          <w:rFonts w:eastAsia="Times New Roman"/>
          <w:i/>
          <w:iCs/>
          <w:lang w:val="en-GB"/>
        </w:rPr>
        <w:t xml:space="preserve">This is the approach followed by the </w:t>
      </w:r>
      <w:r w:rsidRPr="002A328E">
        <w:rPr>
          <w:rFonts w:eastAsia="Times New Roman"/>
          <w:b/>
          <w:bCs/>
          <w:i/>
          <w:iCs/>
          <w:lang w:val="en-GB"/>
        </w:rPr>
        <w:t>Council of Europe’s</w:t>
      </w:r>
      <w:r w:rsidRPr="002A328E">
        <w:rPr>
          <w:rFonts w:eastAsia="Times New Roman"/>
          <w:i/>
          <w:iCs/>
          <w:lang w:val="en-GB"/>
        </w:rPr>
        <w:t xml:space="preserve"> “Human Rights Education for Legal Professionals</w:t>
      </w:r>
      <w:r w:rsidRPr="002A328E">
        <w:rPr>
          <w:rFonts w:eastAsia="Times New Roman"/>
          <w:b/>
          <w:bCs/>
          <w:i/>
          <w:iCs/>
          <w:lang w:val="en-GB"/>
        </w:rPr>
        <w:t xml:space="preserve"> (HELP)” Programme</w:t>
      </w:r>
      <w:r w:rsidRPr="002A328E">
        <w:rPr>
          <w:rFonts w:eastAsia="Times New Roman"/>
          <w:i/>
          <w:iCs/>
          <w:lang w:val="en-GB"/>
        </w:rPr>
        <w:t xml:space="preserve"> that supports justice training institutions and legal professionals apply European Human Rights standards at national level</w:t>
      </w:r>
      <w:r>
        <w:rPr>
          <w:rFonts w:eastAsia="Times New Roman"/>
          <w:i/>
          <w:iCs/>
          <w:lang w:val="en-GB"/>
        </w:rPr>
        <w:t xml:space="preserve"> and whose digital methodology is appropriate in a context of increased digitalisation.</w:t>
      </w:r>
      <w:r w:rsidRPr="002A328E">
        <w:rPr>
          <w:rFonts w:eastAsia="Times New Roman"/>
          <w:i/>
          <w:iCs/>
          <w:lang w:val="en-GB"/>
        </w:rPr>
        <w:t xml:space="preserve"> </w:t>
      </w:r>
      <w:r>
        <w:rPr>
          <w:rFonts w:eastAsia="Times New Roman"/>
          <w:i/>
          <w:iCs/>
          <w:lang w:val="en-GB"/>
        </w:rPr>
        <w:t xml:space="preserve">When training is concrete, targeted to the audience and context, it works. As of July 2023, at least 4100 judges, prosecutors and lawyers have participated in the various HELP courses on Rule of law topics; and more than 20000 were registered as self-learners in those courses. </w:t>
      </w:r>
    </w:p>
    <w:p w14:paraId="05768DFD" w14:textId="77777777" w:rsidR="00A059EE" w:rsidRPr="002A328E" w:rsidRDefault="00A059EE" w:rsidP="00A059EE">
      <w:pPr>
        <w:numPr>
          <w:ilvl w:val="0"/>
          <w:numId w:val="2"/>
        </w:numPr>
        <w:shd w:val="clear" w:color="auto" w:fill="FFFFFF"/>
        <w:jc w:val="both"/>
        <w:rPr>
          <w:rFonts w:eastAsia="Times New Roman"/>
          <w:i/>
          <w:iCs/>
          <w:color w:val="000000"/>
          <w:lang w:val="en-GB" w:eastAsia="fr-FR"/>
        </w:rPr>
      </w:pPr>
      <w:r w:rsidRPr="002A328E">
        <w:rPr>
          <w:rFonts w:eastAsia="Times New Roman"/>
          <w:i/>
          <w:iCs/>
          <w:color w:val="000000"/>
          <w:lang w:val="en-GB"/>
        </w:rPr>
        <w:t xml:space="preserve">The implementation of </w:t>
      </w:r>
      <w:proofErr w:type="spellStart"/>
      <w:r w:rsidRPr="002A328E">
        <w:rPr>
          <w:rFonts w:eastAsia="Times New Roman"/>
          <w:i/>
          <w:iCs/>
          <w:color w:val="000000"/>
          <w:lang w:val="en-GB"/>
        </w:rPr>
        <w:t>CoE</w:t>
      </w:r>
      <w:proofErr w:type="spellEnd"/>
      <w:r w:rsidRPr="002A328E">
        <w:rPr>
          <w:rFonts w:eastAsia="Times New Roman"/>
          <w:i/>
          <w:iCs/>
          <w:color w:val="000000"/>
          <w:lang w:val="en-GB"/>
        </w:rPr>
        <w:t xml:space="preserve"> HELP courses contribute to the </w:t>
      </w:r>
      <w:hyperlink r:id="rId9" w:history="1">
        <w:r w:rsidRPr="002A328E">
          <w:rPr>
            <w:rStyle w:val="Hyperlink"/>
            <w:rFonts w:eastAsia="Times New Roman"/>
            <w:b/>
            <w:bCs/>
            <w:i/>
            <w:iCs/>
            <w:lang w:val="en-GB"/>
          </w:rPr>
          <w:t>EU Judicial Training strategy (2021-2024)</w:t>
        </w:r>
      </w:hyperlink>
      <w:r w:rsidRPr="002A328E">
        <w:rPr>
          <w:rFonts w:eastAsia="Times New Roman"/>
          <w:i/>
          <w:iCs/>
          <w:color w:val="000000"/>
          <w:lang w:val="en-GB"/>
        </w:rPr>
        <w:t>. Most HELP courses cover both the Council of Europe (</w:t>
      </w:r>
      <w:proofErr w:type="spellStart"/>
      <w:r w:rsidRPr="002A328E">
        <w:rPr>
          <w:rFonts w:eastAsia="Times New Roman"/>
          <w:i/>
          <w:iCs/>
          <w:color w:val="000000"/>
          <w:lang w:val="en-GB"/>
        </w:rPr>
        <w:t>CoE</w:t>
      </w:r>
      <w:proofErr w:type="spellEnd"/>
      <w:r w:rsidRPr="002A328E">
        <w:rPr>
          <w:rFonts w:eastAsia="Times New Roman"/>
          <w:i/>
          <w:iCs/>
          <w:color w:val="000000"/>
          <w:lang w:val="en-GB"/>
        </w:rPr>
        <w:t xml:space="preserve">) and EU legal systems, and thus </w:t>
      </w:r>
      <w:r w:rsidRPr="002A328E">
        <w:rPr>
          <w:rFonts w:eastAsia="Times New Roman"/>
          <w:b/>
          <w:bCs/>
          <w:i/>
          <w:iCs/>
          <w:color w:val="000000"/>
          <w:lang w:val="en-GB"/>
        </w:rPr>
        <w:t xml:space="preserve">contribute to a better protection of human rights and </w:t>
      </w:r>
      <w:proofErr w:type="spellStart"/>
      <w:r w:rsidRPr="002A328E">
        <w:rPr>
          <w:rFonts w:eastAsia="Times New Roman"/>
          <w:b/>
          <w:bCs/>
          <w:i/>
          <w:iCs/>
          <w:color w:val="000000"/>
          <w:lang w:val="en-GB"/>
        </w:rPr>
        <w:t>RoL</w:t>
      </w:r>
      <w:proofErr w:type="spellEnd"/>
      <w:r w:rsidRPr="002A328E">
        <w:rPr>
          <w:rFonts w:eastAsia="Times New Roman"/>
          <w:b/>
          <w:bCs/>
          <w:i/>
          <w:iCs/>
          <w:color w:val="000000"/>
          <w:lang w:val="en-GB"/>
        </w:rPr>
        <w:t xml:space="preserve"> in EU MS</w:t>
      </w:r>
      <w:r w:rsidRPr="002A328E">
        <w:rPr>
          <w:rFonts w:eastAsia="Times New Roman"/>
          <w:i/>
          <w:iCs/>
          <w:color w:val="000000"/>
          <w:lang w:val="en-GB"/>
        </w:rPr>
        <w:t xml:space="preserve">. </w:t>
      </w:r>
    </w:p>
    <w:p w14:paraId="3031C72E" w14:textId="77777777" w:rsidR="00A059EE" w:rsidRPr="002A328E" w:rsidRDefault="00A059EE" w:rsidP="00A059EE">
      <w:pPr>
        <w:numPr>
          <w:ilvl w:val="0"/>
          <w:numId w:val="2"/>
        </w:numPr>
        <w:shd w:val="clear" w:color="auto" w:fill="FFFFFF"/>
        <w:jc w:val="both"/>
        <w:rPr>
          <w:rFonts w:eastAsia="Times New Roman"/>
          <w:i/>
          <w:iCs/>
          <w:color w:val="000000"/>
          <w:lang w:val="en-GB" w:eastAsia="fr-FR"/>
        </w:rPr>
      </w:pPr>
      <w:r>
        <w:rPr>
          <w:rFonts w:eastAsia="Times New Roman"/>
          <w:i/>
          <w:iCs/>
          <w:color w:val="000000"/>
          <w:lang w:val="en-GB"/>
        </w:rPr>
        <w:t>The</w:t>
      </w:r>
      <w:r w:rsidRPr="002A328E">
        <w:rPr>
          <w:rFonts w:eastAsia="Times New Roman"/>
          <w:i/>
          <w:iCs/>
          <w:color w:val="000000"/>
          <w:lang w:val="en-GB"/>
        </w:rPr>
        <w:t xml:space="preserve"> new </w:t>
      </w:r>
      <w:r w:rsidRPr="002A328E">
        <w:rPr>
          <w:rFonts w:eastAsia="Times New Roman"/>
          <w:b/>
          <w:bCs/>
          <w:i/>
          <w:iCs/>
          <w:color w:val="000000"/>
          <w:lang w:val="en-GB"/>
        </w:rPr>
        <w:t>HELP course on the ECHR-EU Charter Interplay</w:t>
      </w:r>
      <w:r w:rsidRPr="002A328E">
        <w:rPr>
          <w:rFonts w:eastAsia="Times New Roman"/>
          <w:i/>
          <w:iCs/>
          <w:color w:val="000000"/>
          <w:lang w:val="en-GB"/>
        </w:rPr>
        <w:t xml:space="preserve"> </w:t>
      </w:r>
      <w:r>
        <w:rPr>
          <w:rFonts w:eastAsia="Times New Roman"/>
          <w:i/>
          <w:iCs/>
          <w:color w:val="000000"/>
          <w:lang w:val="en-GB"/>
        </w:rPr>
        <w:t xml:space="preserve">was published </w:t>
      </w:r>
      <w:r w:rsidRPr="002A328E">
        <w:rPr>
          <w:rFonts w:eastAsia="Times New Roman"/>
          <w:i/>
          <w:iCs/>
          <w:color w:val="000000"/>
          <w:lang w:val="en-GB"/>
        </w:rPr>
        <w:t>in 2023. It is developed with EU funding and in cooperation with the EC and FRA.</w:t>
      </w:r>
      <w:r>
        <w:rPr>
          <w:rFonts w:eastAsia="Times New Roman"/>
          <w:i/>
          <w:iCs/>
          <w:color w:val="000000"/>
          <w:lang w:val="en-GB"/>
        </w:rPr>
        <w:t xml:space="preserve"> As of December 2023, 800 HELP users were enrolled on it, with one fourth having completed it.</w:t>
      </w:r>
    </w:p>
    <w:p w14:paraId="00B2F6E3" w14:textId="77777777" w:rsidR="00A059EE" w:rsidRPr="002A328E" w:rsidRDefault="00A059EE" w:rsidP="00A059EE">
      <w:pPr>
        <w:numPr>
          <w:ilvl w:val="0"/>
          <w:numId w:val="2"/>
        </w:numPr>
        <w:shd w:val="clear" w:color="auto" w:fill="FFFFFF"/>
        <w:jc w:val="both"/>
        <w:rPr>
          <w:rFonts w:eastAsia="Times New Roman"/>
          <w:i/>
          <w:iCs/>
          <w:lang w:val="en-GB"/>
        </w:rPr>
      </w:pPr>
      <w:r w:rsidRPr="002A328E">
        <w:rPr>
          <w:rFonts w:eastAsia="Times New Roman"/>
          <w:i/>
          <w:iCs/>
          <w:lang w:val="en-GB"/>
        </w:rPr>
        <w:t xml:space="preserve">The </w:t>
      </w:r>
      <w:proofErr w:type="spellStart"/>
      <w:r w:rsidRPr="002A328E">
        <w:rPr>
          <w:rFonts w:eastAsia="Times New Roman"/>
          <w:i/>
          <w:iCs/>
          <w:lang w:val="en-GB"/>
        </w:rPr>
        <w:t>CoE</w:t>
      </w:r>
      <w:proofErr w:type="spellEnd"/>
      <w:r w:rsidRPr="002A328E">
        <w:rPr>
          <w:rFonts w:eastAsia="Times New Roman"/>
          <w:i/>
          <w:iCs/>
          <w:lang w:val="en-GB"/>
        </w:rPr>
        <w:t xml:space="preserve"> HELP Catalogue </w:t>
      </w:r>
      <w:r w:rsidRPr="002A328E">
        <w:rPr>
          <w:rFonts w:eastAsia="Times New Roman"/>
          <w:b/>
          <w:bCs/>
          <w:i/>
          <w:iCs/>
          <w:lang w:val="en-GB"/>
        </w:rPr>
        <w:t>contains 4</w:t>
      </w:r>
      <w:r>
        <w:rPr>
          <w:rFonts w:eastAsia="Times New Roman"/>
          <w:b/>
          <w:bCs/>
          <w:i/>
          <w:iCs/>
          <w:lang w:val="en-GB"/>
        </w:rPr>
        <w:t>8</w:t>
      </w:r>
      <w:r w:rsidRPr="002A328E">
        <w:rPr>
          <w:rFonts w:eastAsia="Times New Roman"/>
          <w:b/>
          <w:bCs/>
          <w:i/>
          <w:iCs/>
          <w:lang w:val="en-GB"/>
        </w:rPr>
        <w:t xml:space="preserve"> online courses on various human rights related topics, including in direct link with the </w:t>
      </w:r>
      <w:proofErr w:type="spellStart"/>
      <w:r w:rsidRPr="002A328E">
        <w:rPr>
          <w:rFonts w:eastAsia="Times New Roman"/>
          <w:b/>
          <w:bCs/>
          <w:i/>
          <w:iCs/>
          <w:lang w:val="en-GB"/>
        </w:rPr>
        <w:t>RoL</w:t>
      </w:r>
      <w:proofErr w:type="spellEnd"/>
      <w:r w:rsidRPr="002A328E">
        <w:rPr>
          <w:rFonts w:eastAsia="Times New Roman"/>
          <w:b/>
          <w:bCs/>
          <w:i/>
          <w:iCs/>
          <w:lang w:val="en-GB"/>
        </w:rPr>
        <w:t xml:space="preserve"> (</w:t>
      </w:r>
      <w:hyperlink r:id="rId10" w:history="1">
        <w:r w:rsidRPr="002A328E">
          <w:rPr>
            <w:rStyle w:val="Hyperlink"/>
            <w:rFonts w:eastAsia="Times New Roman"/>
            <w:i/>
            <w:iCs/>
            <w:lang w:val="en-GB"/>
          </w:rPr>
          <w:t>I</w:t>
        </w:r>
      </w:hyperlink>
      <w:r w:rsidRPr="002A328E">
        <w:rPr>
          <w:rStyle w:val="Hyperlink"/>
          <w:i/>
          <w:iCs/>
          <w:lang w:val="en-GB"/>
        </w:rPr>
        <w:t>ntroduction to Corruption Prevention</w:t>
      </w:r>
      <w:r w:rsidRPr="002A328E">
        <w:rPr>
          <w:rFonts w:eastAsia="Times New Roman"/>
          <w:i/>
          <w:iCs/>
          <w:lang w:val="en-GB"/>
        </w:rPr>
        <w:t xml:space="preserve">, </w:t>
      </w:r>
      <w:hyperlink r:id="rId11" w:history="1">
        <w:r w:rsidRPr="002A328E">
          <w:rPr>
            <w:rStyle w:val="Hyperlink"/>
            <w:rFonts w:eastAsia="Times New Roman"/>
            <w:i/>
            <w:iCs/>
            <w:lang w:val="en-GB"/>
          </w:rPr>
          <w:t>Ethics for Judges, Prosecutors and Lawyers</w:t>
        </w:r>
      </w:hyperlink>
      <w:r w:rsidRPr="002A328E">
        <w:rPr>
          <w:rFonts w:eastAsia="Times New Roman"/>
          <w:i/>
          <w:iCs/>
          <w:lang w:val="en-GB"/>
        </w:rPr>
        <w:t xml:space="preserve"> etc.). </w:t>
      </w:r>
    </w:p>
    <w:p w14:paraId="6CB61C1F" w14:textId="77777777" w:rsidR="00A059EE" w:rsidRPr="002A328E" w:rsidRDefault="00A059EE" w:rsidP="00A059EE">
      <w:pPr>
        <w:numPr>
          <w:ilvl w:val="0"/>
          <w:numId w:val="2"/>
        </w:numPr>
        <w:shd w:val="clear" w:color="auto" w:fill="FFFFFF"/>
        <w:jc w:val="both"/>
        <w:rPr>
          <w:rFonts w:eastAsia="Times New Roman"/>
          <w:i/>
          <w:iCs/>
          <w:lang w:val="en-GB"/>
        </w:rPr>
      </w:pPr>
      <w:r w:rsidRPr="002A328E">
        <w:rPr>
          <w:rFonts w:eastAsia="Times New Roman"/>
          <w:i/>
          <w:iCs/>
          <w:lang w:val="en-GB"/>
        </w:rPr>
        <w:t xml:space="preserve">HELP also implements </w:t>
      </w:r>
      <w:r w:rsidRPr="002A328E">
        <w:rPr>
          <w:rFonts w:eastAsia="Times New Roman"/>
          <w:b/>
          <w:bCs/>
          <w:i/>
          <w:iCs/>
          <w:lang w:val="en-GB"/>
        </w:rPr>
        <w:t>courses in tutored format</w:t>
      </w:r>
      <w:r w:rsidRPr="002A328E">
        <w:rPr>
          <w:rFonts w:eastAsia="Times New Roman"/>
          <w:i/>
          <w:iCs/>
          <w:lang w:val="en-GB"/>
        </w:rPr>
        <w:t xml:space="preserve"> in collaboration with national Training Justice Institutions (TJIs) and Bar associations, which select legal professionals and HELP tutors who contextualise the European standards to the national legislation and context. </w:t>
      </w:r>
      <w:proofErr w:type="spellStart"/>
      <w:r w:rsidRPr="002A328E">
        <w:rPr>
          <w:rFonts w:eastAsia="Times New Roman"/>
          <w:i/>
          <w:iCs/>
          <w:lang w:val="en-GB"/>
        </w:rPr>
        <w:t>It</w:t>
      </w:r>
      <w:proofErr w:type="spellEnd"/>
      <w:r w:rsidRPr="002A328E">
        <w:rPr>
          <w:rFonts w:eastAsia="Times New Roman"/>
          <w:i/>
          <w:iCs/>
          <w:lang w:val="en-GB"/>
        </w:rPr>
        <w:t xml:space="preserve"> this regard, and to ensure </w:t>
      </w:r>
      <w:r w:rsidRPr="002A328E">
        <w:rPr>
          <w:rFonts w:eastAsia="Times New Roman"/>
          <w:b/>
          <w:bCs/>
          <w:i/>
          <w:iCs/>
          <w:lang w:val="en-GB"/>
        </w:rPr>
        <w:t>equal access to quality legal training</w:t>
      </w:r>
      <w:r w:rsidRPr="002A328E">
        <w:rPr>
          <w:rFonts w:eastAsia="Times New Roman"/>
          <w:i/>
          <w:iCs/>
          <w:lang w:val="en-GB"/>
        </w:rPr>
        <w:t xml:space="preserve">, national TJI </w:t>
      </w:r>
      <w:proofErr w:type="gramStart"/>
      <w:r w:rsidRPr="002A328E">
        <w:rPr>
          <w:rFonts w:eastAsia="Times New Roman"/>
          <w:i/>
          <w:iCs/>
          <w:lang w:val="en-GB"/>
        </w:rPr>
        <w:t>have to</w:t>
      </w:r>
      <w:proofErr w:type="gramEnd"/>
      <w:r w:rsidRPr="002A328E">
        <w:rPr>
          <w:rFonts w:eastAsia="Times New Roman"/>
          <w:i/>
          <w:iCs/>
          <w:lang w:val="en-GB"/>
        </w:rPr>
        <w:t xml:space="preserve"> enjoy independence and ensure transparent selection processes. The crucial importance of embedding </w:t>
      </w:r>
      <w:proofErr w:type="spellStart"/>
      <w:r w:rsidRPr="002A328E">
        <w:rPr>
          <w:rFonts w:eastAsia="Times New Roman"/>
          <w:i/>
          <w:iCs/>
          <w:lang w:val="en-GB"/>
        </w:rPr>
        <w:t>RoL</w:t>
      </w:r>
      <w:proofErr w:type="spellEnd"/>
      <w:r w:rsidRPr="002A328E">
        <w:rPr>
          <w:rFonts w:eastAsia="Times New Roman"/>
          <w:i/>
          <w:iCs/>
          <w:lang w:val="en-GB"/>
        </w:rPr>
        <w:t xml:space="preserve">-related training in initial training -as well as continuous training- </w:t>
      </w:r>
      <w:proofErr w:type="gramStart"/>
      <w:r w:rsidRPr="002A328E">
        <w:rPr>
          <w:rFonts w:eastAsia="Times New Roman"/>
          <w:i/>
          <w:iCs/>
          <w:lang w:val="en-GB"/>
        </w:rPr>
        <w:t>has to</w:t>
      </w:r>
      <w:proofErr w:type="gramEnd"/>
      <w:r w:rsidRPr="002A328E">
        <w:rPr>
          <w:rFonts w:eastAsia="Times New Roman"/>
          <w:i/>
          <w:iCs/>
          <w:lang w:val="en-GB"/>
        </w:rPr>
        <w:t xml:space="preserve"> be underlined, </w:t>
      </w:r>
      <w:r w:rsidRPr="002A328E">
        <w:rPr>
          <w:rFonts w:eastAsia="Times New Roman"/>
          <w:i/>
          <w:iCs/>
          <w:color w:val="000000"/>
          <w:lang w:val="en-GB"/>
        </w:rPr>
        <w:t>especially those that have already been translated in national languages and adapted to the national context.</w:t>
      </w:r>
    </w:p>
    <w:p w14:paraId="2161B58E" w14:textId="77777777" w:rsidR="00A059EE" w:rsidRPr="002A328E" w:rsidRDefault="00A059EE" w:rsidP="00A059EE">
      <w:pPr>
        <w:pStyle w:val="ListParagraph"/>
        <w:numPr>
          <w:ilvl w:val="0"/>
          <w:numId w:val="3"/>
        </w:numPr>
        <w:contextualSpacing w:val="0"/>
        <w:jc w:val="both"/>
        <w:rPr>
          <w:i/>
          <w:iCs/>
          <w:lang w:val="en-GB"/>
        </w:rPr>
      </w:pPr>
      <w:r w:rsidRPr="002A328E">
        <w:rPr>
          <w:rFonts w:eastAsia="Times New Roman"/>
          <w:i/>
          <w:iCs/>
          <w:lang w:val="en-GB"/>
        </w:rPr>
        <w:t>In 202</w:t>
      </w:r>
      <w:r>
        <w:rPr>
          <w:rFonts w:eastAsia="Times New Roman"/>
          <w:i/>
          <w:iCs/>
          <w:lang w:val="en-GB"/>
        </w:rPr>
        <w:t>3</w:t>
      </w:r>
      <w:r w:rsidRPr="002A328E">
        <w:rPr>
          <w:rFonts w:eastAsia="Times New Roman"/>
          <w:i/>
          <w:iCs/>
          <w:lang w:val="en-GB"/>
        </w:rPr>
        <w:t xml:space="preserve">, HELP collaborated with the national JTIs and BAs from EU MS to </w:t>
      </w:r>
      <w:r w:rsidRPr="002A328E">
        <w:rPr>
          <w:rFonts w:eastAsia="Times New Roman"/>
          <w:b/>
          <w:bCs/>
          <w:i/>
          <w:iCs/>
          <w:lang w:val="en-GB"/>
        </w:rPr>
        <w:t>launch 3</w:t>
      </w:r>
      <w:r>
        <w:rPr>
          <w:rFonts w:eastAsia="Times New Roman"/>
          <w:b/>
          <w:bCs/>
          <w:i/>
          <w:iCs/>
          <w:lang w:val="en-GB"/>
        </w:rPr>
        <w:t>0</w:t>
      </w:r>
      <w:r w:rsidRPr="002A328E">
        <w:rPr>
          <w:rFonts w:eastAsia="Times New Roman"/>
          <w:b/>
          <w:bCs/>
          <w:i/>
          <w:iCs/>
          <w:lang w:val="en-GB"/>
        </w:rPr>
        <w:t xml:space="preserve"> HELP tutored courses, with 1,</w:t>
      </w:r>
      <w:r>
        <w:rPr>
          <w:rFonts w:eastAsia="Times New Roman"/>
          <w:b/>
          <w:bCs/>
          <w:i/>
          <w:iCs/>
          <w:lang w:val="en-GB"/>
        </w:rPr>
        <w:t>290</w:t>
      </w:r>
      <w:r w:rsidRPr="002A328E">
        <w:rPr>
          <w:rFonts w:eastAsia="Times New Roman"/>
          <w:b/>
          <w:bCs/>
          <w:i/>
          <w:iCs/>
          <w:lang w:val="en-GB"/>
        </w:rPr>
        <w:t xml:space="preserve"> EU legal professionals</w:t>
      </w:r>
      <w:r w:rsidRPr="002A328E">
        <w:rPr>
          <w:rFonts w:eastAsia="Times New Roman"/>
          <w:i/>
          <w:iCs/>
          <w:lang w:val="en-GB"/>
        </w:rPr>
        <w:t xml:space="preserve">. </w:t>
      </w:r>
    </w:p>
    <w:p w14:paraId="3C7EDF94" w14:textId="55104DD9" w:rsidR="00A059EE" w:rsidRDefault="00A059EE" w:rsidP="00A059EE">
      <w:pPr>
        <w:pStyle w:val="ListParagraph"/>
        <w:numPr>
          <w:ilvl w:val="0"/>
          <w:numId w:val="3"/>
        </w:numPr>
        <w:contextualSpacing w:val="0"/>
        <w:jc w:val="both"/>
        <w:rPr>
          <w:i/>
          <w:iCs/>
          <w:lang w:val="en-GB"/>
        </w:rPr>
      </w:pPr>
      <w:r w:rsidRPr="002A328E">
        <w:rPr>
          <w:rFonts w:eastAsia="Times New Roman"/>
          <w:i/>
          <w:iCs/>
          <w:lang w:val="en-GB"/>
        </w:rPr>
        <w:t xml:space="preserve">For more information on </w:t>
      </w:r>
      <w:r w:rsidRPr="002A328E">
        <w:rPr>
          <w:i/>
          <w:iCs/>
          <w:lang w:val="en-GB"/>
        </w:rPr>
        <w:t>HELP courses launched in 202</w:t>
      </w:r>
      <w:r>
        <w:rPr>
          <w:i/>
          <w:iCs/>
          <w:lang w:val="en-GB"/>
        </w:rPr>
        <w:t>3</w:t>
      </w:r>
      <w:r w:rsidRPr="002A328E">
        <w:rPr>
          <w:i/>
          <w:iCs/>
          <w:lang w:val="en-GB"/>
        </w:rPr>
        <w:t> in EU MS</w:t>
      </w:r>
    </w:p>
    <w:p w14:paraId="6D8762C2" w14:textId="77777777" w:rsidR="00A059EE" w:rsidRPr="002A328E" w:rsidRDefault="00A059EE" w:rsidP="00A059EE">
      <w:pPr>
        <w:pStyle w:val="ListParagraph"/>
        <w:contextualSpacing w:val="0"/>
        <w:jc w:val="both"/>
        <w:rPr>
          <w:i/>
          <w:iCs/>
          <w:lang w:val="en-GB"/>
        </w:rPr>
      </w:pPr>
    </w:p>
    <w:p w14:paraId="6862DCF0" w14:textId="77777777" w:rsidR="00105C7C" w:rsidRDefault="00105C7C" w:rsidP="00105C7C">
      <w:pPr>
        <w:jc w:val="both"/>
        <w:rPr>
          <w:rFonts w:eastAsia="Times New Roman"/>
          <w:lang w:val="en-GB"/>
        </w:rPr>
      </w:pPr>
    </w:p>
    <w:p w14:paraId="15F05B1E" w14:textId="77777777" w:rsidR="00A059EE" w:rsidRDefault="00A059EE" w:rsidP="00A059EE">
      <w:pPr>
        <w:jc w:val="both"/>
        <w:rPr>
          <w:b/>
          <w:bCs/>
          <w:lang w:val="en-GB"/>
        </w:rPr>
      </w:pPr>
      <w:r w:rsidRPr="008C52F7">
        <w:rPr>
          <w:b/>
          <w:bCs/>
          <w:lang w:val="en-GB"/>
        </w:rPr>
        <w:t>HELP courses launched in 202</w:t>
      </w:r>
      <w:r>
        <w:rPr>
          <w:b/>
          <w:bCs/>
          <w:lang w:val="en-GB"/>
        </w:rPr>
        <w:t>3</w:t>
      </w:r>
      <w:r w:rsidRPr="008C52F7">
        <w:rPr>
          <w:b/>
          <w:bCs/>
          <w:lang w:val="en-GB"/>
        </w:rPr>
        <w:t xml:space="preserve"> in EU MS</w:t>
      </w:r>
      <w:r>
        <w:rPr>
          <w:b/>
          <w:bCs/>
          <w:lang w:val="en-GB"/>
        </w:rPr>
        <w:t xml:space="preserve"> with Justice Training Institutions and Bar Councils:</w:t>
      </w:r>
    </w:p>
    <w:p w14:paraId="40E45BF9" w14:textId="77777777" w:rsidR="00A059EE" w:rsidRDefault="00A059EE" w:rsidP="00A059EE">
      <w:pPr>
        <w:jc w:val="both"/>
        <w:rPr>
          <w:b/>
          <w:bCs/>
          <w:lang w:val="en-GB"/>
        </w:rPr>
      </w:pPr>
      <w:r>
        <w:rPr>
          <w:noProof/>
        </w:rPr>
        <w:drawing>
          <wp:inline distT="0" distB="0" distL="0" distR="0" wp14:anchorId="62A8BA75" wp14:editId="7E05F610">
            <wp:extent cx="6077519" cy="253092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70" r="-1" b="813"/>
                    <a:stretch/>
                  </pic:blipFill>
                  <pic:spPr bwMode="auto">
                    <a:xfrm>
                      <a:off x="0" y="0"/>
                      <a:ext cx="6081552" cy="2532608"/>
                    </a:xfrm>
                    <a:prstGeom prst="rect">
                      <a:avLst/>
                    </a:prstGeom>
                    <a:ln>
                      <a:noFill/>
                    </a:ln>
                    <a:extLst>
                      <a:ext uri="{53640926-AAD7-44D8-BBD7-CCE9431645EC}">
                        <a14:shadowObscured xmlns:a14="http://schemas.microsoft.com/office/drawing/2010/main"/>
                      </a:ext>
                    </a:extLst>
                  </pic:spPr>
                </pic:pic>
              </a:graphicData>
            </a:graphic>
          </wp:inline>
        </w:drawing>
      </w:r>
    </w:p>
    <w:p w14:paraId="13A943A4" w14:textId="77777777" w:rsidR="00A059EE" w:rsidRPr="008C52F7" w:rsidRDefault="00A059EE" w:rsidP="00A059EE">
      <w:pPr>
        <w:jc w:val="both"/>
        <w:rPr>
          <w:b/>
          <w:bCs/>
          <w:lang w:val="en-GB"/>
        </w:rPr>
      </w:pPr>
    </w:p>
    <w:p w14:paraId="5F94986F" w14:textId="77777777" w:rsidR="00A059EE" w:rsidRDefault="00A059EE" w:rsidP="00A059EE">
      <w:pPr>
        <w:jc w:val="both"/>
        <w:rPr>
          <w:b/>
          <w:bCs/>
          <w:lang w:val="en-GB"/>
        </w:rPr>
      </w:pPr>
      <w:r>
        <w:rPr>
          <w:noProof/>
        </w:rPr>
        <w:lastRenderedPageBreak/>
        <w:drawing>
          <wp:inline distT="0" distB="0" distL="0" distR="0" wp14:anchorId="45BDC2AB" wp14:editId="1BE1E188">
            <wp:extent cx="6300358" cy="2618014"/>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15975" cy="2624503"/>
                    </a:xfrm>
                    <a:prstGeom prst="rect">
                      <a:avLst/>
                    </a:prstGeom>
                  </pic:spPr>
                </pic:pic>
              </a:graphicData>
            </a:graphic>
          </wp:inline>
        </w:drawing>
      </w:r>
    </w:p>
    <w:p w14:paraId="6997D2E9" w14:textId="77777777" w:rsidR="009123AD" w:rsidRDefault="009123AD" w:rsidP="00A059EE">
      <w:pPr>
        <w:jc w:val="both"/>
        <w:rPr>
          <w:b/>
          <w:bCs/>
          <w:lang w:val="en-GB"/>
        </w:rPr>
      </w:pPr>
    </w:p>
    <w:p w14:paraId="43C6038F" w14:textId="77777777" w:rsidR="009123AD" w:rsidRDefault="009123AD" w:rsidP="00A059EE">
      <w:pPr>
        <w:jc w:val="both"/>
        <w:rPr>
          <w:b/>
          <w:bCs/>
          <w:lang w:val="en-GB"/>
        </w:rPr>
      </w:pPr>
    </w:p>
    <w:p w14:paraId="2E03E91C" w14:textId="77777777" w:rsidR="009123AD" w:rsidRDefault="009123AD" w:rsidP="00A059EE">
      <w:pPr>
        <w:jc w:val="both"/>
        <w:rPr>
          <w:b/>
          <w:bCs/>
          <w:lang w:val="en-GB"/>
        </w:rPr>
      </w:pPr>
    </w:p>
    <w:p w14:paraId="52403BB8" w14:textId="26828BE1" w:rsidR="009123AD" w:rsidRPr="00FE58C9" w:rsidRDefault="009123AD" w:rsidP="00A059EE">
      <w:pPr>
        <w:jc w:val="both"/>
        <w:rPr>
          <w:lang w:val="en-GB"/>
        </w:rPr>
      </w:pPr>
      <w:r w:rsidRPr="00FE58C9">
        <w:rPr>
          <w:lang w:val="en-GB"/>
        </w:rPr>
        <w:t>Commissioner for Human Rights</w:t>
      </w:r>
    </w:p>
    <w:p w14:paraId="355DE8E4" w14:textId="77777777" w:rsidR="00105C7C" w:rsidRDefault="00105C7C" w:rsidP="00105C7C">
      <w:pPr>
        <w:rPr>
          <w:rFonts w:asciiTheme="majorHAnsi" w:eastAsiaTheme="majorEastAsia" w:hAnsiTheme="majorHAnsi" w:cstheme="majorBidi"/>
          <w:color w:val="2F5496" w:themeColor="accent1" w:themeShade="BF"/>
          <w:sz w:val="32"/>
          <w:szCs w:val="32"/>
          <w:lang w:val="en-US"/>
        </w:rPr>
      </w:pPr>
    </w:p>
    <w:p w14:paraId="6FC55C6F" w14:textId="77777777" w:rsidR="009123AD" w:rsidRDefault="00000000" w:rsidP="009123AD">
      <w:pPr>
        <w:jc w:val="both"/>
        <w:rPr>
          <w:rFonts w:cstheme="minorHAnsi"/>
          <w:iCs/>
          <w:lang w:val="en-GB"/>
        </w:rPr>
      </w:pPr>
      <w:hyperlink r:id="rId14" w:history="1">
        <w:r w:rsidR="009123AD" w:rsidRPr="005A2997">
          <w:rPr>
            <w:rStyle w:val="Hyperlink"/>
            <w:rFonts w:cstheme="minorHAnsi"/>
            <w:iCs/>
            <w:lang w:val="en-GB"/>
          </w:rPr>
          <w:t>Human Rights Comment</w:t>
        </w:r>
      </w:hyperlink>
      <w:r w:rsidR="009123AD">
        <w:rPr>
          <w:rFonts w:cstheme="minorHAnsi"/>
          <w:iCs/>
          <w:lang w:val="en-GB"/>
        </w:rPr>
        <w:t xml:space="preserve"> by the Council of Europe Commissioner for Human Rights on </w:t>
      </w:r>
      <w:r w:rsidR="009123AD" w:rsidRPr="00BF6A23">
        <w:rPr>
          <w:rFonts w:cstheme="minorHAnsi"/>
          <w:iCs/>
          <w:lang w:val="en-GB"/>
        </w:rPr>
        <w:t xml:space="preserve">highly intrusive surveillance </w:t>
      </w:r>
      <w:r w:rsidR="009123AD">
        <w:rPr>
          <w:rFonts w:cstheme="minorHAnsi"/>
          <w:iCs/>
          <w:lang w:val="en-GB"/>
        </w:rPr>
        <w:t xml:space="preserve">spyware such as Pegasus, addressing the need for effective legal framework and </w:t>
      </w:r>
      <w:r w:rsidR="009123AD" w:rsidRPr="005A2997">
        <w:rPr>
          <w:rFonts w:cstheme="minorHAnsi"/>
          <w:iCs/>
          <w:lang w:val="en-GB"/>
        </w:rPr>
        <w:t>comprehensive safeguards on the ordering</w:t>
      </w:r>
      <w:r w:rsidR="009123AD">
        <w:rPr>
          <w:rFonts w:cstheme="minorHAnsi"/>
          <w:iCs/>
          <w:lang w:val="en-GB"/>
        </w:rPr>
        <w:t xml:space="preserve"> and</w:t>
      </w:r>
      <w:r w:rsidR="009123AD" w:rsidRPr="005A2997">
        <w:rPr>
          <w:rFonts w:cstheme="minorHAnsi"/>
          <w:iCs/>
          <w:lang w:val="en-GB"/>
        </w:rPr>
        <w:t xml:space="preserve"> </w:t>
      </w:r>
      <w:r w:rsidR="009123AD">
        <w:rPr>
          <w:rFonts w:cstheme="minorHAnsi"/>
          <w:iCs/>
          <w:lang w:val="en-GB"/>
        </w:rPr>
        <w:t xml:space="preserve">the </w:t>
      </w:r>
      <w:r w:rsidR="009123AD" w:rsidRPr="005A2997">
        <w:rPr>
          <w:rFonts w:cstheme="minorHAnsi"/>
          <w:iCs/>
          <w:lang w:val="en-GB"/>
        </w:rPr>
        <w:t>execution</w:t>
      </w:r>
      <w:r w:rsidR="009123AD">
        <w:rPr>
          <w:rFonts w:cstheme="minorHAnsi"/>
          <w:iCs/>
          <w:lang w:val="en-GB"/>
        </w:rPr>
        <w:t xml:space="preserve"> of</w:t>
      </w:r>
      <w:r w:rsidR="009123AD" w:rsidRPr="005A2997">
        <w:rPr>
          <w:rFonts w:cstheme="minorHAnsi"/>
          <w:iCs/>
          <w:lang w:val="en-GB"/>
        </w:rPr>
        <w:t xml:space="preserve"> and potential redress opportunities against surveillance measures</w:t>
      </w:r>
      <w:r w:rsidR="009123AD">
        <w:rPr>
          <w:rFonts w:cstheme="minorHAnsi"/>
          <w:iCs/>
          <w:lang w:val="en-GB"/>
        </w:rPr>
        <w:t>, published on 27 January 2023.</w:t>
      </w:r>
    </w:p>
    <w:p w14:paraId="548373A3" w14:textId="77777777" w:rsidR="00FE58C9" w:rsidRDefault="00FE58C9" w:rsidP="009123AD">
      <w:pPr>
        <w:jc w:val="both"/>
        <w:rPr>
          <w:rFonts w:cstheme="minorHAnsi"/>
          <w:iCs/>
          <w:lang w:val="en-GB"/>
        </w:rPr>
      </w:pPr>
    </w:p>
    <w:p w14:paraId="37B838CC" w14:textId="3DC9B76A" w:rsidR="00FE58C9" w:rsidRDefault="00FE58C9" w:rsidP="009123AD">
      <w:pPr>
        <w:jc w:val="both"/>
        <w:rPr>
          <w:rFonts w:cstheme="minorHAnsi"/>
          <w:iCs/>
          <w:lang w:val="en-GB"/>
        </w:rPr>
      </w:pPr>
      <w:r>
        <w:rPr>
          <w:rFonts w:cstheme="minorHAnsi"/>
          <w:iCs/>
          <w:lang w:val="en-GB"/>
        </w:rPr>
        <w:t xml:space="preserve">PACE </w:t>
      </w:r>
    </w:p>
    <w:p w14:paraId="322D34A6" w14:textId="77777777" w:rsidR="00FE58C9" w:rsidRDefault="00FE58C9" w:rsidP="009123AD">
      <w:pPr>
        <w:jc w:val="both"/>
        <w:rPr>
          <w:rFonts w:cstheme="minorHAnsi"/>
          <w:iCs/>
          <w:lang w:val="en-GB"/>
        </w:rPr>
      </w:pPr>
    </w:p>
    <w:p w14:paraId="68581934" w14:textId="77777777" w:rsidR="00FE58C9" w:rsidRPr="00FE58C9" w:rsidRDefault="00FE58C9" w:rsidP="00FE58C9">
      <w:pPr>
        <w:rPr>
          <w:rFonts w:cstheme="minorHAnsi"/>
          <w:lang w:val="en-GB"/>
        </w:rPr>
      </w:pPr>
      <w:r w:rsidRPr="00FE58C9">
        <w:rPr>
          <w:rFonts w:cstheme="minorHAnsi"/>
          <w:lang w:val="en-GB"/>
        </w:rPr>
        <w:t>Committee on Migration, Refugees and Displaced Persons</w:t>
      </w:r>
    </w:p>
    <w:p w14:paraId="16CBE138" w14:textId="77777777" w:rsidR="00FE58C9" w:rsidRPr="00FE58C9" w:rsidRDefault="00FE58C9" w:rsidP="00FE58C9">
      <w:pPr>
        <w:jc w:val="center"/>
        <w:rPr>
          <w:rFonts w:cstheme="minorHAnsi"/>
          <w:b/>
          <w:bCs/>
          <w:lang w:val="en-GB"/>
        </w:rPr>
      </w:pPr>
    </w:p>
    <w:p w14:paraId="268BE874" w14:textId="77777777" w:rsidR="00FE58C9" w:rsidRPr="00FE58C9" w:rsidRDefault="00FE58C9" w:rsidP="00FE58C9">
      <w:pPr>
        <w:rPr>
          <w:rFonts w:cstheme="minorHAnsi"/>
          <w:color w:val="000000"/>
          <w:lang w:val="en-GB"/>
        </w:rPr>
      </w:pPr>
      <w:r w:rsidRPr="00FE58C9">
        <w:rPr>
          <w:rFonts w:cstheme="minorHAnsi"/>
          <w:color w:val="000000"/>
          <w:lang w:val="en-GB"/>
        </w:rPr>
        <w:t xml:space="preserve">In 2023, PACE was instrumental in considering avenues towards the enhancement of the rule of Law in the field of migration and asylum through the adoption of various resolutions and recommendations addressing member States as well as the European Union. Relevant content may be found in the documents indicated below: </w:t>
      </w:r>
    </w:p>
    <w:p w14:paraId="60616C13" w14:textId="77777777" w:rsidR="00FE58C9" w:rsidRPr="00FE58C9" w:rsidRDefault="00FE58C9" w:rsidP="00FE58C9">
      <w:pPr>
        <w:rPr>
          <w:rFonts w:cstheme="minorHAnsi"/>
          <w:color w:val="000000"/>
          <w:lang w:val="en-GB"/>
        </w:rPr>
      </w:pPr>
    </w:p>
    <w:p w14:paraId="147C0F1D" w14:textId="77777777" w:rsidR="00FE58C9" w:rsidRPr="00FE58C9" w:rsidRDefault="00FE58C9" w:rsidP="00FE58C9">
      <w:pPr>
        <w:pStyle w:val="ListParagraph"/>
        <w:numPr>
          <w:ilvl w:val="0"/>
          <w:numId w:val="7"/>
        </w:numPr>
        <w:contextualSpacing w:val="0"/>
        <w:rPr>
          <w:rFonts w:eastAsia="Times New Roman" w:cstheme="minorHAnsi"/>
          <w:color w:val="000000"/>
          <w:lang w:val="en-GB"/>
        </w:rPr>
      </w:pPr>
      <w:r w:rsidRPr="00FE58C9">
        <w:rPr>
          <w:rFonts w:eastAsia="Times New Roman" w:cstheme="minorHAnsi"/>
          <w:color w:val="000000"/>
          <w:lang w:val="en-GB"/>
        </w:rPr>
        <w:t xml:space="preserve">The concept of safe third country for asylum-seekers: </w:t>
      </w:r>
    </w:p>
    <w:p w14:paraId="765C88D3" w14:textId="77777777" w:rsidR="00FE58C9" w:rsidRPr="00FE58C9" w:rsidRDefault="00000000" w:rsidP="00FE58C9">
      <w:pPr>
        <w:pStyle w:val="ListParagraph"/>
        <w:numPr>
          <w:ilvl w:val="1"/>
          <w:numId w:val="7"/>
        </w:numPr>
        <w:contextualSpacing w:val="0"/>
        <w:rPr>
          <w:rFonts w:eastAsia="Times New Roman" w:cstheme="minorHAnsi"/>
          <w:color w:val="000000"/>
          <w:lang w:val="en-GB"/>
        </w:rPr>
      </w:pPr>
      <w:hyperlink r:id="rId15" w:history="1">
        <w:r w:rsidR="00FE58C9" w:rsidRPr="00FE58C9">
          <w:rPr>
            <w:rStyle w:val="Hyperlink"/>
            <w:rFonts w:eastAsia="Times New Roman" w:cstheme="minorHAnsi"/>
            <w:lang w:val="en-GB"/>
          </w:rPr>
          <w:t>Recommendation 2238 (2022)</w:t>
        </w:r>
      </w:hyperlink>
      <w:r w:rsidR="00FE58C9" w:rsidRPr="00FE58C9">
        <w:rPr>
          <w:rFonts w:eastAsia="Times New Roman" w:cstheme="minorHAnsi"/>
          <w:color w:val="000000"/>
          <w:lang w:val="en-GB"/>
        </w:rPr>
        <w:t xml:space="preserve"> was adopted engaging member States of the Council of Europe to “develop new standards to enable member States to improve their assessment of the safety of third countries and regularly update them in accordance with future legal developments and jurisprudence; to consider setting standards on the transfer, return and readmission of asylum seekers and refugees, taking due account of the effective protection of their human rights under the European Convention on Human Rights (ETS No. 5) and their right to apply for asylum under international refugee law; and to seek co-operation of the Council of Europe and its member States with the European Union Agency for Asylum, in order to prevent discrepancies in the application of the safe third country concept in Europe to the detriment of human rights and the right to apply for asylum.” The need for and feasibility of updating Committee of Ministers’ Recommendation Rec(97)22 on safe third countries was acknowledged by the Committee of Ministers which, in its </w:t>
      </w:r>
      <w:hyperlink r:id="rId16" w:history="1">
        <w:r w:rsidR="00FE58C9" w:rsidRPr="00FE58C9">
          <w:rPr>
            <w:rStyle w:val="Hyperlink"/>
            <w:rFonts w:eastAsia="Times New Roman" w:cstheme="minorHAnsi"/>
            <w:lang w:val="en-GB"/>
          </w:rPr>
          <w:t>Reply on Recommendation 2238 (2022)</w:t>
        </w:r>
      </w:hyperlink>
      <w:r w:rsidR="00FE58C9" w:rsidRPr="00FE58C9">
        <w:rPr>
          <w:rFonts w:eastAsia="Times New Roman" w:cstheme="minorHAnsi"/>
          <w:color w:val="000000"/>
          <w:lang w:val="en-GB"/>
        </w:rPr>
        <w:t>, stated its will to entrust such a task to the Steering Committee for Human Rights in its terms of reference for 2024-2027.</w:t>
      </w:r>
    </w:p>
    <w:p w14:paraId="56F9F6D2" w14:textId="77777777" w:rsidR="00FE58C9" w:rsidRPr="00FE58C9" w:rsidRDefault="00000000" w:rsidP="00FE58C9">
      <w:pPr>
        <w:pStyle w:val="ListParagraph"/>
        <w:numPr>
          <w:ilvl w:val="1"/>
          <w:numId w:val="7"/>
        </w:numPr>
        <w:contextualSpacing w:val="0"/>
        <w:rPr>
          <w:rFonts w:eastAsia="Times New Roman" w:cstheme="minorHAnsi"/>
          <w:color w:val="000000"/>
          <w:lang w:val="en-GB"/>
        </w:rPr>
      </w:pPr>
      <w:hyperlink r:id="rId17" w:anchor="trace-5" w:history="1">
        <w:r w:rsidR="00FE58C9" w:rsidRPr="00FE58C9">
          <w:rPr>
            <w:rStyle w:val="Hyperlink"/>
            <w:rFonts w:eastAsia="Times New Roman" w:cstheme="minorHAnsi"/>
            <w:lang w:val="en-GB"/>
          </w:rPr>
          <w:t>Resolution 2461 (2022)</w:t>
        </w:r>
      </w:hyperlink>
      <w:r w:rsidR="00FE58C9" w:rsidRPr="00FE58C9">
        <w:rPr>
          <w:rFonts w:eastAsia="Times New Roman" w:cstheme="minorHAnsi"/>
          <w:color w:val="000000"/>
          <w:lang w:val="en-GB"/>
        </w:rPr>
        <w:t xml:space="preserve"> encouraged member States “to establish objective and independent monitoring mechanisms to monitor national law and practice” to monitor decisions on safe third countries.</w:t>
      </w:r>
    </w:p>
    <w:p w14:paraId="4E7EACFB" w14:textId="77777777" w:rsidR="00FE58C9" w:rsidRPr="00FE58C9" w:rsidRDefault="00FE58C9" w:rsidP="00FE58C9">
      <w:pPr>
        <w:pStyle w:val="ListParagraph"/>
        <w:ind w:left="1440"/>
        <w:rPr>
          <w:rFonts w:eastAsia="Times New Roman" w:cstheme="minorHAnsi"/>
          <w:color w:val="000000"/>
          <w:lang w:val="en-GB"/>
        </w:rPr>
      </w:pPr>
    </w:p>
    <w:p w14:paraId="6CBEF917" w14:textId="77777777" w:rsidR="00FE58C9" w:rsidRPr="00FE58C9" w:rsidRDefault="00FE58C9" w:rsidP="00FE58C9">
      <w:pPr>
        <w:pStyle w:val="ListParagraph"/>
        <w:numPr>
          <w:ilvl w:val="0"/>
          <w:numId w:val="7"/>
        </w:numPr>
        <w:contextualSpacing w:val="0"/>
        <w:jc w:val="both"/>
        <w:rPr>
          <w:rFonts w:cstheme="minorHAnsi"/>
          <w:lang w:val="en-GB"/>
        </w:rPr>
      </w:pPr>
      <w:r w:rsidRPr="00FE58C9">
        <w:rPr>
          <w:rFonts w:cstheme="minorHAnsi"/>
          <w:lang w:val="en-GB"/>
        </w:rPr>
        <w:lastRenderedPageBreak/>
        <w:t xml:space="preserve">On 27 April 2023 , PACE adopted </w:t>
      </w:r>
      <w:hyperlink r:id="rId18" w:history="1">
        <w:r w:rsidRPr="00FE58C9">
          <w:rPr>
            <w:rStyle w:val="Hyperlink"/>
            <w:rFonts w:cstheme="minorHAnsi"/>
            <w:lang w:val="en-GB"/>
          </w:rPr>
          <w:t>Resolution 2495 (2023) “</w:t>
        </w:r>
        <w:r w:rsidRPr="00FE58C9">
          <w:rPr>
            <w:rStyle w:val="Hyperlink"/>
            <w:rFonts w:cstheme="minorHAnsi"/>
            <w:i/>
            <w:iCs/>
            <w:lang w:val="en-GB"/>
          </w:rPr>
          <w:t>Deportations and forcible transfers of Ukrainian children and other civilians to the Russian Federation or to temporarily occupied Ukrainian territories: create conditions for their safe return, stop these crimes and punish the perpetrators</w:t>
        </w:r>
        <w:r w:rsidRPr="00FE58C9">
          <w:rPr>
            <w:rStyle w:val="Hyperlink"/>
            <w:rFonts w:cstheme="minorHAnsi"/>
            <w:lang w:val="en-GB"/>
          </w:rPr>
          <w:t>”</w:t>
        </w:r>
      </w:hyperlink>
      <w:r w:rsidRPr="00FE58C9">
        <w:rPr>
          <w:rFonts w:cstheme="minorHAnsi"/>
          <w:lang w:val="en-GB"/>
        </w:rPr>
        <w:t xml:space="preserve">, based on a report by Mr Paolo Pisco (Portugal, SOC) and oral opinion by Ms Carmen Leyte (Spain, EPP/CD). The Assembly underscored that “the forcible transfer of children from one group to another group, with the intention to destroy, totally or in part, a national, ethnic, racial or religious group is considered as a crime of genocide under Article 2, paragraph (e), of the Genocide Convention, which matches with the documented evidence of deportation and forcible transfer of Ukrainian children to the Russian Federation or territories temporarily under Russian occupation”. The Assembly called on the international community “to denounce firmly and consistently and to take every measure possible to </w:t>
      </w:r>
      <w:r w:rsidRPr="00FE58C9">
        <w:rPr>
          <w:rFonts w:cstheme="minorHAnsi"/>
          <w:b/>
          <w:bCs/>
          <w:lang w:val="en-GB"/>
        </w:rPr>
        <w:t>support the Ukrainian authorities and others in the diligent collection of evidence and proof, and to ensure that the perpetrators at all levels are identified and brought to justice</w:t>
      </w:r>
      <w:r w:rsidRPr="00FE58C9">
        <w:rPr>
          <w:rFonts w:cstheme="minorHAnsi"/>
          <w:lang w:val="en-GB"/>
        </w:rPr>
        <w:t xml:space="preserve">.” It also called  upon the Council of Europe member States to “support Ukraine in its efforts to </w:t>
      </w:r>
      <w:r w:rsidRPr="00FE58C9">
        <w:rPr>
          <w:rFonts w:cstheme="minorHAnsi"/>
          <w:b/>
          <w:bCs/>
          <w:lang w:val="en-GB"/>
        </w:rPr>
        <w:t>document and monitor the situation of Ukrainian citizens, and especially children, who have been forcibly displaced or deported by the Russian Federation, and to lend their political, logistical and financial support to the development of an effective and rapid mechanism to identify, locate and repatriate victims to Ukraine or to a safe third country</w:t>
      </w:r>
      <w:r w:rsidRPr="00FE58C9">
        <w:rPr>
          <w:rFonts w:cstheme="minorHAnsi"/>
          <w:lang w:val="en-GB"/>
        </w:rPr>
        <w:t xml:space="preserve">”. </w:t>
      </w:r>
    </w:p>
    <w:p w14:paraId="7566D460" w14:textId="77777777" w:rsidR="00FE58C9" w:rsidRPr="00FE58C9" w:rsidRDefault="00FE58C9" w:rsidP="00FE58C9">
      <w:pPr>
        <w:pStyle w:val="ListParagraph"/>
        <w:jc w:val="both"/>
        <w:rPr>
          <w:rFonts w:cstheme="minorHAnsi"/>
          <w:lang w:val="en-GB"/>
        </w:rPr>
      </w:pPr>
    </w:p>
    <w:p w14:paraId="04EE4BCF" w14:textId="77777777" w:rsidR="00FE58C9" w:rsidRPr="00FE58C9" w:rsidRDefault="00FE58C9" w:rsidP="00FE58C9">
      <w:pPr>
        <w:pStyle w:val="ListParagraph"/>
        <w:numPr>
          <w:ilvl w:val="0"/>
          <w:numId w:val="7"/>
        </w:numPr>
        <w:contextualSpacing w:val="0"/>
        <w:jc w:val="both"/>
        <w:rPr>
          <w:rFonts w:cstheme="minorHAnsi"/>
          <w:lang w:val="en-GB"/>
        </w:rPr>
      </w:pPr>
      <w:r w:rsidRPr="00FE58C9">
        <w:rPr>
          <w:rFonts w:cstheme="minorHAnsi"/>
          <w:lang w:val="en-GB"/>
        </w:rPr>
        <w:t xml:space="preserve">On 21 June 2023, PACE adopted the </w:t>
      </w:r>
      <w:hyperlink r:id="rId19" w:history="1">
        <w:r w:rsidRPr="00FE58C9">
          <w:rPr>
            <w:rStyle w:val="Hyperlink"/>
            <w:rFonts w:cstheme="minorHAnsi"/>
            <w:lang w:val="en-GB"/>
          </w:rPr>
          <w:t>Resolution 2502 (2023) “</w:t>
        </w:r>
        <w:r w:rsidRPr="00FE58C9">
          <w:rPr>
            <w:rStyle w:val="Hyperlink"/>
            <w:rFonts w:cstheme="minorHAnsi"/>
            <w:i/>
            <w:iCs/>
            <w:lang w:val="en-GB"/>
          </w:rPr>
          <w:t>Integration of migrants and refugees: benefits for all parties involved</w:t>
        </w:r>
        <w:r w:rsidRPr="00FE58C9">
          <w:rPr>
            <w:rStyle w:val="Hyperlink"/>
            <w:rFonts w:cstheme="minorHAnsi"/>
            <w:lang w:val="en-GB"/>
          </w:rPr>
          <w:t>”</w:t>
        </w:r>
      </w:hyperlink>
      <w:r w:rsidRPr="00FE58C9">
        <w:rPr>
          <w:rFonts w:cstheme="minorHAnsi"/>
          <w:lang w:val="en-GB"/>
        </w:rPr>
        <w:t xml:space="preserve">, recommending specific measures that Council of Europe member states can take to integrate migrants and refugees in a way which encourages “a sense of togetherness” and minimises fear and resentment towards people arriving from other countries. The Resolution, based on a report by Mr </w:t>
      </w:r>
      <w:proofErr w:type="spellStart"/>
      <w:r w:rsidRPr="00FE58C9">
        <w:rPr>
          <w:rFonts w:cstheme="minorHAnsi"/>
          <w:lang w:val="en-GB"/>
        </w:rPr>
        <w:t>Domagoj</w:t>
      </w:r>
      <w:proofErr w:type="spellEnd"/>
      <w:r w:rsidRPr="00FE58C9">
        <w:rPr>
          <w:rFonts w:cstheme="minorHAnsi"/>
          <w:lang w:val="en-GB"/>
        </w:rPr>
        <w:t xml:space="preserve"> </w:t>
      </w:r>
      <w:proofErr w:type="spellStart"/>
      <w:r w:rsidRPr="00FE58C9">
        <w:rPr>
          <w:rFonts w:cstheme="minorHAnsi"/>
          <w:lang w:val="en-GB"/>
        </w:rPr>
        <w:t>Hajduković</w:t>
      </w:r>
      <w:proofErr w:type="spellEnd"/>
      <w:r w:rsidRPr="00FE58C9">
        <w:rPr>
          <w:rFonts w:cstheme="minorHAnsi"/>
          <w:lang w:val="en-GB"/>
        </w:rPr>
        <w:t xml:space="preserve"> (Croatia, SOC), parliamentarians said integration was a “dynamic process of mutual adaptation where both migrants and host societies bear some responsibility” for success. Speaking about the</w:t>
      </w:r>
      <w:r w:rsidRPr="00FE58C9">
        <w:rPr>
          <w:rFonts w:cstheme="minorHAnsi"/>
          <w:b/>
          <w:bCs/>
          <w:lang w:val="en-GB"/>
        </w:rPr>
        <w:t xml:space="preserve"> role of media,</w:t>
      </w:r>
      <w:r w:rsidRPr="00FE58C9">
        <w:rPr>
          <w:rFonts w:cstheme="minorHAnsi"/>
          <w:lang w:val="en-GB"/>
        </w:rPr>
        <w:t xml:space="preserve"> the Resolution stresses that communication with the public on migration should be “fair and fact-based”, addressing both its benefits and challenges, while avoiding “stigmatising, xenophobic, racist, alarmist or inaccurate” reporting. The following paragraphs are of </w:t>
      </w:r>
      <w:proofErr w:type="gramStart"/>
      <w:r w:rsidRPr="00FE58C9">
        <w:rPr>
          <w:rFonts w:cstheme="minorHAnsi"/>
          <w:lang w:val="en-GB"/>
        </w:rPr>
        <w:t>particular relevance</w:t>
      </w:r>
      <w:proofErr w:type="gramEnd"/>
      <w:r w:rsidRPr="00FE58C9">
        <w:rPr>
          <w:rFonts w:cstheme="minorHAnsi"/>
          <w:lang w:val="en-GB"/>
        </w:rPr>
        <w:t>:</w:t>
      </w:r>
    </w:p>
    <w:p w14:paraId="44DEEB16" w14:textId="77777777" w:rsidR="00FE58C9" w:rsidRPr="00FE58C9" w:rsidRDefault="00FE58C9" w:rsidP="00FE58C9">
      <w:pPr>
        <w:pStyle w:val="ListParagraph"/>
        <w:jc w:val="both"/>
        <w:rPr>
          <w:rFonts w:cstheme="minorHAnsi"/>
          <w:lang w:val="en-GB"/>
        </w:rPr>
      </w:pPr>
    </w:p>
    <w:p w14:paraId="36ED8F3F" w14:textId="77777777" w:rsidR="00FE58C9" w:rsidRPr="00FE58C9" w:rsidRDefault="00FE58C9" w:rsidP="00FE58C9">
      <w:pPr>
        <w:pStyle w:val="ListParagraph"/>
        <w:numPr>
          <w:ilvl w:val="0"/>
          <w:numId w:val="7"/>
        </w:numPr>
        <w:contextualSpacing w:val="0"/>
        <w:jc w:val="both"/>
        <w:rPr>
          <w:rFonts w:cstheme="minorHAnsi"/>
          <w:lang w:val="en-GB"/>
        </w:rPr>
      </w:pPr>
      <w:r w:rsidRPr="00FE58C9">
        <w:rPr>
          <w:rFonts w:cstheme="minorHAnsi"/>
          <w:lang w:val="en-GB"/>
        </w:rPr>
        <w:t>“5.         The Assembly calls upon the Council of Europe member States to take positive measures to enhance the integration of migrants and refugees aiming at their full inclusion in the host society. […]:</w:t>
      </w:r>
    </w:p>
    <w:p w14:paraId="529D3F13" w14:textId="77777777" w:rsidR="00FE58C9" w:rsidRPr="00FE58C9" w:rsidRDefault="00FE58C9" w:rsidP="00FE58C9">
      <w:pPr>
        <w:pStyle w:val="Default"/>
        <w:numPr>
          <w:ilvl w:val="0"/>
          <w:numId w:val="7"/>
        </w:numPr>
        <w:adjustRightInd/>
        <w:jc w:val="both"/>
        <w:rPr>
          <w:rFonts w:asciiTheme="minorHAnsi" w:hAnsiTheme="minorHAnsi" w:cstheme="minorHAnsi"/>
          <w:sz w:val="20"/>
          <w:szCs w:val="20"/>
          <w:lang w:val="en-GB"/>
        </w:rPr>
      </w:pPr>
      <w:r w:rsidRPr="00FE58C9">
        <w:rPr>
          <w:rFonts w:asciiTheme="minorHAnsi" w:hAnsiTheme="minorHAnsi" w:cstheme="minorHAnsi"/>
          <w:i/>
          <w:iCs/>
          <w:sz w:val="20"/>
          <w:szCs w:val="20"/>
          <w:lang w:val="en-GB"/>
        </w:rPr>
        <w:t>5.12. Develop effective communication strategies</w:t>
      </w:r>
      <w:r w:rsidRPr="00FE58C9">
        <w:rPr>
          <w:rFonts w:asciiTheme="minorHAnsi" w:hAnsiTheme="minorHAnsi" w:cstheme="minorHAnsi"/>
          <w:sz w:val="20"/>
          <w:szCs w:val="20"/>
          <w:lang w:val="en-GB"/>
        </w:rPr>
        <w:t xml:space="preserve">: the public’s impression of the situation of immigrants may not match the facts. Integration policies must have a communication component that encourages a fair and fact-based approach while identifying and addressing the benefits and challenges that migration can have for the host nation. New media channels offer a variety of communication opportunities due to their ability to connect with audiences that traditional media </w:t>
      </w:r>
      <w:proofErr w:type="gramStart"/>
      <w:r w:rsidRPr="00FE58C9">
        <w:rPr>
          <w:rFonts w:asciiTheme="minorHAnsi" w:hAnsiTheme="minorHAnsi" w:cstheme="minorHAnsi"/>
          <w:sz w:val="20"/>
          <w:szCs w:val="20"/>
          <w:lang w:val="en-GB"/>
        </w:rPr>
        <w:t>do</w:t>
      </w:r>
      <w:proofErr w:type="gramEnd"/>
      <w:r w:rsidRPr="00FE58C9">
        <w:rPr>
          <w:rFonts w:asciiTheme="minorHAnsi" w:hAnsiTheme="minorHAnsi" w:cstheme="minorHAnsi"/>
          <w:sz w:val="20"/>
          <w:szCs w:val="20"/>
          <w:lang w:val="en-GB"/>
        </w:rPr>
        <w:t xml:space="preserve"> not reach. However, there are other difficulties, such as the spread of misleading information and unfavourable stereotypes.</w:t>
      </w:r>
    </w:p>
    <w:p w14:paraId="758997E9" w14:textId="77777777" w:rsidR="00FE58C9" w:rsidRPr="00FE58C9" w:rsidRDefault="00FE58C9" w:rsidP="00FE58C9">
      <w:pPr>
        <w:pStyle w:val="Default"/>
        <w:numPr>
          <w:ilvl w:val="0"/>
          <w:numId w:val="7"/>
        </w:numPr>
        <w:adjustRightInd/>
        <w:jc w:val="both"/>
        <w:rPr>
          <w:rFonts w:asciiTheme="minorHAnsi" w:hAnsiTheme="minorHAnsi" w:cstheme="minorHAnsi"/>
          <w:sz w:val="20"/>
          <w:szCs w:val="20"/>
          <w:lang w:val="en-GB"/>
        </w:rPr>
      </w:pPr>
      <w:r w:rsidRPr="00FE58C9">
        <w:rPr>
          <w:rFonts w:asciiTheme="minorHAnsi" w:hAnsiTheme="minorHAnsi" w:cstheme="minorHAnsi"/>
          <w:i/>
          <w:iCs/>
          <w:sz w:val="20"/>
          <w:szCs w:val="20"/>
          <w:lang w:val="en-GB"/>
        </w:rPr>
        <w:t>5.13. Ensure respect for refugees’ and migrants’ dignity in the media</w:t>
      </w:r>
      <w:r w:rsidRPr="00FE58C9">
        <w:rPr>
          <w:rFonts w:asciiTheme="minorHAnsi" w:hAnsiTheme="minorHAnsi" w:cstheme="minorHAnsi"/>
          <w:sz w:val="20"/>
          <w:szCs w:val="20"/>
          <w:lang w:val="en-GB"/>
        </w:rPr>
        <w:t>: member States should take steps to encourage accurate and non-discriminatory portrayals of migrants and refugees and help the media gather and share accurate and non-discriminatory information about migration and the human rights implications of migrants’ and refugees’ integration, while avoiding messages that are stigmatising, xenophobic, racist, alarmist or inaccurate.</w:t>
      </w:r>
    </w:p>
    <w:p w14:paraId="49B263B5" w14:textId="23DDAA20" w:rsidR="009123AD" w:rsidRDefault="00FE58C9" w:rsidP="00105C7C">
      <w:pPr>
        <w:pStyle w:val="Default"/>
        <w:numPr>
          <w:ilvl w:val="0"/>
          <w:numId w:val="7"/>
        </w:numPr>
        <w:adjustRightInd/>
        <w:jc w:val="both"/>
        <w:rPr>
          <w:rFonts w:asciiTheme="minorHAnsi" w:hAnsiTheme="minorHAnsi" w:cstheme="minorHAnsi"/>
          <w:sz w:val="20"/>
          <w:szCs w:val="20"/>
          <w:lang w:val="en-GB"/>
        </w:rPr>
      </w:pPr>
      <w:r w:rsidRPr="00FE58C9">
        <w:rPr>
          <w:rFonts w:asciiTheme="minorHAnsi" w:hAnsiTheme="minorHAnsi" w:cstheme="minorHAnsi"/>
          <w:i/>
          <w:iCs/>
          <w:sz w:val="20"/>
          <w:szCs w:val="20"/>
          <w:lang w:val="en-GB"/>
        </w:rPr>
        <w:t>5.14. Fight against xenophobia and discrimination</w:t>
      </w:r>
      <w:r w:rsidRPr="00FE58C9">
        <w:rPr>
          <w:rFonts w:asciiTheme="minorHAnsi" w:hAnsiTheme="minorHAnsi" w:cstheme="minorHAnsi"/>
          <w:sz w:val="20"/>
          <w:szCs w:val="20"/>
          <w:lang w:val="en-GB"/>
        </w:rPr>
        <w:t xml:space="preserve">: specific programmes should be put in place for improving public knowledge about migration in the host society and addressing negative perceptions of migrants and refugees, with the aim of protecting them from xenophobia, violence and </w:t>
      </w:r>
      <w:proofErr w:type="gramStart"/>
      <w:r w:rsidRPr="00FE58C9">
        <w:rPr>
          <w:rFonts w:asciiTheme="minorHAnsi" w:hAnsiTheme="minorHAnsi" w:cstheme="minorHAnsi"/>
          <w:sz w:val="20"/>
          <w:szCs w:val="20"/>
          <w:lang w:val="en-GB"/>
        </w:rPr>
        <w:t>discrimination.“</w:t>
      </w:r>
      <w:proofErr w:type="gramEnd"/>
    </w:p>
    <w:p w14:paraId="349807E9" w14:textId="77777777" w:rsidR="00543AEF" w:rsidRDefault="00543AEF" w:rsidP="00543AEF">
      <w:pPr>
        <w:pStyle w:val="Default"/>
        <w:adjustRightInd/>
        <w:jc w:val="both"/>
        <w:rPr>
          <w:rFonts w:asciiTheme="minorHAnsi" w:hAnsiTheme="minorHAnsi" w:cstheme="minorHAnsi"/>
          <w:sz w:val="20"/>
          <w:szCs w:val="20"/>
          <w:lang w:val="en-GB"/>
        </w:rPr>
      </w:pPr>
    </w:p>
    <w:p w14:paraId="53EEFBA8" w14:textId="77777777" w:rsidR="00543AEF" w:rsidRDefault="00543AEF" w:rsidP="00543AEF">
      <w:pPr>
        <w:pStyle w:val="Default"/>
        <w:adjustRightInd/>
        <w:jc w:val="both"/>
        <w:rPr>
          <w:rFonts w:asciiTheme="minorHAnsi" w:hAnsiTheme="minorHAnsi" w:cstheme="minorHAnsi"/>
          <w:sz w:val="20"/>
          <w:szCs w:val="20"/>
          <w:lang w:val="en-GB"/>
        </w:rPr>
      </w:pPr>
    </w:p>
    <w:p w14:paraId="3B46F5FB" w14:textId="4F16D4BB" w:rsidR="00543AEF" w:rsidRDefault="00543AEF" w:rsidP="00543AEF">
      <w:pPr>
        <w:pStyle w:val="Default"/>
        <w:adjustRightInd/>
        <w:jc w:val="both"/>
        <w:rPr>
          <w:rFonts w:asciiTheme="minorHAnsi" w:hAnsiTheme="minorHAnsi" w:cstheme="minorHAnsi"/>
          <w:sz w:val="20"/>
          <w:szCs w:val="20"/>
          <w:lang w:val="en-GB"/>
        </w:rPr>
      </w:pPr>
      <w:r>
        <w:rPr>
          <w:rFonts w:asciiTheme="minorHAnsi" w:hAnsiTheme="minorHAnsi" w:cstheme="minorHAnsi"/>
          <w:sz w:val="20"/>
          <w:szCs w:val="20"/>
          <w:lang w:val="en-GB"/>
        </w:rPr>
        <w:t>PACE</w:t>
      </w:r>
    </w:p>
    <w:p w14:paraId="2DB419E9" w14:textId="77777777" w:rsidR="00543AEF" w:rsidRDefault="00543AEF" w:rsidP="00543AEF">
      <w:pPr>
        <w:pStyle w:val="Default"/>
        <w:adjustRightInd/>
        <w:jc w:val="both"/>
        <w:rPr>
          <w:rFonts w:asciiTheme="minorHAnsi" w:hAnsiTheme="minorHAnsi" w:cstheme="minorHAnsi"/>
          <w:sz w:val="20"/>
          <w:szCs w:val="20"/>
          <w:lang w:val="en-GB"/>
        </w:rPr>
      </w:pPr>
    </w:p>
    <w:p w14:paraId="1BFDD63E" w14:textId="7152BC1C" w:rsidR="00543AEF" w:rsidRPr="00543AEF" w:rsidRDefault="00543AEF" w:rsidP="00543AEF">
      <w:pPr>
        <w:rPr>
          <w:rFonts w:eastAsia="Times New Roman" w:cstheme="minorHAnsi"/>
          <w:color w:val="000000"/>
          <w:lang w:val="en-US"/>
        </w:rPr>
      </w:pPr>
      <w:r w:rsidRPr="00543AEF">
        <w:rPr>
          <w:rFonts w:eastAsia="Times New Roman" w:cstheme="minorHAnsi"/>
          <w:color w:val="000000"/>
          <w:lang w:val="en-US"/>
        </w:rPr>
        <w:t>Legal Affairs Committee and Human rights</w:t>
      </w:r>
    </w:p>
    <w:p w14:paraId="7410BF25" w14:textId="77777777" w:rsidR="00543AEF" w:rsidRPr="00543AEF" w:rsidRDefault="00543AEF" w:rsidP="00543AEF">
      <w:pPr>
        <w:shd w:val="clear" w:color="auto" w:fill="FFFFFF"/>
        <w:spacing w:before="225" w:after="100" w:afterAutospacing="1"/>
        <w:rPr>
          <w:rFonts w:eastAsiaTheme="minorHAnsi" w:cstheme="minorHAnsi"/>
          <w:lang w:val="en-US"/>
        </w:rPr>
      </w:pPr>
      <w:hyperlink r:id="rId20" w:anchor="trace-4" w:history="1">
        <w:r w:rsidRPr="00543AEF">
          <w:rPr>
            <w:rStyle w:val="Hyperlink"/>
            <w:rFonts w:cstheme="minorHAnsi"/>
            <w:lang w:val="en-US"/>
          </w:rPr>
          <w:t>Res. 2519</w:t>
        </w:r>
      </w:hyperlink>
      <w:r w:rsidRPr="00543AEF">
        <w:rPr>
          <w:rFonts w:cstheme="minorHAnsi"/>
          <w:color w:val="000000"/>
          <w:lang w:val="en-US"/>
        </w:rPr>
        <w:t>: Examining the legitimacy and legality of the ad hominem term-limit waiver for the incumbent President of the Russian Federation</w:t>
      </w:r>
    </w:p>
    <w:p w14:paraId="4181D83E" w14:textId="77777777" w:rsidR="00543AEF" w:rsidRPr="00543AEF" w:rsidRDefault="00543AEF" w:rsidP="00543AEF">
      <w:pPr>
        <w:shd w:val="clear" w:color="auto" w:fill="FFFFFF"/>
        <w:spacing w:before="225" w:after="100" w:afterAutospacing="1"/>
        <w:rPr>
          <w:rFonts w:cstheme="minorHAnsi"/>
          <w:lang w:val="en-US"/>
        </w:rPr>
      </w:pPr>
      <w:r w:rsidRPr="00543AEF">
        <w:rPr>
          <w:rFonts w:cstheme="minorHAnsi"/>
          <w:color w:val="000000"/>
          <w:lang w:val="en-US"/>
        </w:rPr>
        <w:lastRenderedPageBreak/>
        <w:t>(</w:t>
      </w:r>
      <w:proofErr w:type="gramStart"/>
      <w:r w:rsidRPr="00543AEF">
        <w:rPr>
          <w:rFonts w:cstheme="minorHAnsi"/>
          <w:color w:val="000000"/>
          <w:lang w:val="en-US"/>
        </w:rPr>
        <w:t>reference</w:t>
      </w:r>
      <w:proofErr w:type="gramEnd"/>
      <w:r w:rsidRPr="00543AEF">
        <w:rPr>
          <w:rFonts w:cstheme="minorHAnsi"/>
          <w:color w:val="000000"/>
          <w:lang w:val="en-US"/>
        </w:rPr>
        <w:t xml:space="preserve"> to the </w:t>
      </w:r>
      <w:proofErr w:type="spellStart"/>
      <w:r w:rsidRPr="00543AEF">
        <w:rPr>
          <w:rFonts w:cstheme="minorHAnsi"/>
          <w:color w:val="000000"/>
          <w:lang w:val="en-US"/>
        </w:rPr>
        <w:t>Omtzigt</w:t>
      </w:r>
      <w:proofErr w:type="spellEnd"/>
      <w:r w:rsidRPr="00543AEF">
        <w:rPr>
          <w:rFonts w:cstheme="minorHAnsi"/>
          <w:color w:val="000000"/>
          <w:lang w:val="en-US"/>
        </w:rPr>
        <w:t xml:space="preserve"> report on presidential term limits, which contains important findings on checks and balances issues (item IV in their structure)</w:t>
      </w:r>
    </w:p>
    <w:p w14:paraId="2BE6101E" w14:textId="06A67FF7" w:rsidR="00543AEF" w:rsidRPr="00543AEF" w:rsidRDefault="00543AEF" w:rsidP="00543AEF">
      <w:pPr>
        <w:pStyle w:val="Heading2"/>
        <w:shd w:val="clear" w:color="auto" w:fill="FFFFFF"/>
        <w:spacing w:before="225"/>
        <w:jc w:val="both"/>
        <w:rPr>
          <w:rFonts w:asciiTheme="minorHAnsi" w:hAnsiTheme="minorHAnsi" w:cstheme="minorHAnsi"/>
          <w:sz w:val="20"/>
          <w:szCs w:val="20"/>
          <w:lang w:val="en-US"/>
        </w:rPr>
      </w:pPr>
      <w:hyperlink r:id="rId21" w:history="1">
        <w:r w:rsidRPr="00543AEF">
          <w:rPr>
            <w:rStyle w:val="Hyperlink"/>
            <w:rFonts w:asciiTheme="minorHAnsi" w:hAnsiTheme="minorHAnsi" w:cstheme="minorHAnsi"/>
            <w:color w:val="000000"/>
            <w:sz w:val="20"/>
            <w:szCs w:val="20"/>
            <w:lang w:val="en-US"/>
          </w:rPr>
          <w:t>Res. 2513 - Resolution - Details tab (coe.int)</w:t>
        </w:r>
      </w:hyperlink>
      <w:r w:rsidRPr="00543AEF">
        <w:rPr>
          <w:rFonts w:asciiTheme="minorHAnsi" w:hAnsiTheme="minorHAnsi" w:cstheme="minorHAnsi"/>
          <w:b/>
          <w:bCs/>
          <w:color w:val="000000"/>
          <w:sz w:val="20"/>
          <w:szCs w:val="20"/>
          <w:lang w:val="en-US"/>
        </w:rPr>
        <w:t xml:space="preserve"> : </w:t>
      </w:r>
      <w:r w:rsidRPr="00543AEF">
        <w:rPr>
          <w:rFonts w:asciiTheme="minorHAnsi" w:hAnsiTheme="minorHAnsi" w:cstheme="minorHAnsi"/>
          <w:color w:val="000000"/>
          <w:sz w:val="20"/>
          <w:szCs w:val="20"/>
          <w:lang w:val="en-US"/>
        </w:rPr>
        <w:t>Pegasus and similar spyware and secret state surveillance</w:t>
      </w:r>
      <w:r>
        <w:rPr>
          <w:rFonts w:asciiTheme="minorHAnsi" w:hAnsiTheme="minorHAnsi" w:cstheme="minorHAnsi"/>
          <w:sz w:val="20"/>
          <w:szCs w:val="20"/>
          <w:lang w:val="en-US"/>
        </w:rPr>
        <w:t xml:space="preserve"> </w:t>
      </w:r>
      <w:r w:rsidRPr="00543AEF">
        <w:rPr>
          <w:rFonts w:asciiTheme="minorHAnsi" w:hAnsiTheme="minorHAnsi" w:cstheme="minorHAnsi"/>
          <w:color w:val="000000"/>
          <w:sz w:val="20"/>
          <w:szCs w:val="20"/>
          <w:lang w:val="en-US"/>
        </w:rPr>
        <w:t xml:space="preserve">(related to the justice system pillar, as it concerns judicial oversight and targeted surveillance measures </w:t>
      </w:r>
      <w:proofErr w:type="gramStart"/>
      <w:r w:rsidRPr="00543AEF">
        <w:rPr>
          <w:rFonts w:asciiTheme="minorHAnsi" w:hAnsiTheme="minorHAnsi" w:cstheme="minorHAnsi"/>
          <w:color w:val="000000"/>
          <w:sz w:val="20"/>
          <w:szCs w:val="20"/>
          <w:lang w:val="en-US"/>
        </w:rPr>
        <w:t>through the use of</w:t>
      </w:r>
      <w:proofErr w:type="gramEnd"/>
      <w:r w:rsidRPr="00543AEF">
        <w:rPr>
          <w:rFonts w:asciiTheme="minorHAnsi" w:hAnsiTheme="minorHAnsi" w:cstheme="minorHAnsi"/>
          <w:color w:val="000000"/>
          <w:sz w:val="20"/>
          <w:szCs w:val="20"/>
          <w:lang w:val="en-US"/>
        </w:rPr>
        <w:t xml:space="preserve"> spyware).</w:t>
      </w:r>
    </w:p>
    <w:p w14:paraId="2A8DC918" w14:textId="77777777" w:rsidR="00543AEF" w:rsidRPr="00543AEF" w:rsidRDefault="00543AEF" w:rsidP="00543AEF">
      <w:pPr>
        <w:pStyle w:val="Default"/>
        <w:adjustRightInd/>
        <w:jc w:val="both"/>
        <w:rPr>
          <w:rFonts w:asciiTheme="minorHAnsi" w:hAnsiTheme="minorHAnsi" w:cstheme="minorHAnsi"/>
          <w:sz w:val="20"/>
          <w:szCs w:val="20"/>
          <w:lang w:val="en-US"/>
        </w:rPr>
      </w:pPr>
    </w:p>
    <w:p w14:paraId="542CCFEA" w14:textId="77777777" w:rsidR="00543AEF" w:rsidRPr="00105C7C" w:rsidRDefault="00543AEF" w:rsidP="00105C7C">
      <w:pPr>
        <w:rPr>
          <w:rFonts w:asciiTheme="majorHAnsi" w:eastAsiaTheme="majorEastAsia" w:hAnsiTheme="majorHAnsi" w:cstheme="majorBidi"/>
          <w:color w:val="2F5496" w:themeColor="accent1" w:themeShade="BF"/>
          <w:sz w:val="32"/>
          <w:szCs w:val="32"/>
          <w:lang w:val="en-US"/>
        </w:rPr>
      </w:pPr>
    </w:p>
    <w:p w14:paraId="090C4650" w14:textId="63EE763E" w:rsidR="00105C7C" w:rsidRP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II A</w:t>
      </w:r>
      <w:r w:rsidRPr="00105C7C">
        <w:rPr>
          <w:rFonts w:asciiTheme="majorHAnsi" w:eastAsiaTheme="majorEastAsia" w:hAnsiTheme="majorHAnsi" w:cstheme="majorBidi"/>
          <w:color w:val="2F5496" w:themeColor="accent1" w:themeShade="BF"/>
          <w:sz w:val="32"/>
          <w:szCs w:val="32"/>
          <w:lang w:val="en-US"/>
        </w:rPr>
        <w:t>nti-</w:t>
      </w:r>
      <w:r>
        <w:rPr>
          <w:rFonts w:asciiTheme="majorHAnsi" w:eastAsiaTheme="majorEastAsia" w:hAnsiTheme="majorHAnsi" w:cstheme="majorBidi"/>
          <w:color w:val="2F5496" w:themeColor="accent1" w:themeShade="BF"/>
          <w:sz w:val="32"/>
          <w:szCs w:val="32"/>
          <w:lang w:val="en-US"/>
        </w:rPr>
        <w:t>C</w:t>
      </w:r>
      <w:r w:rsidRPr="00105C7C">
        <w:rPr>
          <w:rFonts w:asciiTheme="majorHAnsi" w:eastAsiaTheme="majorEastAsia" w:hAnsiTheme="majorHAnsi" w:cstheme="majorBidi"/>
          <w:color w:val="2F5496" w:themeColor="accent1" w:themeShade="BF"/>
          <w:sz w:val="32"/>
          <w:szCs w:val="32"/>
          <w:lang w:val="en-US"/>
        </w:rPr>
        <w:t>orruption framework</w:t>
      </w:r>
    </w:p>
    <w:p w14:paraId="3735B1DE" w14:textId="77777777" w:rsidR="00105C7C" w:rsidRDefault="00105C7C" w:rsidP="00105C7C">
      <w:pPr>
        <w:rPr>
          <w:rFonts w:asciiTheme="majorHAnsi" w:eastAsiaTheme="majorEastAsia" w:hAnsiTheme="majorHAnsi" w:cstheme="majorBidi"/>
          <w:color w:val="2F5496" w:themeColor="accent1" w:themeShade="BF"/>
          <w:sz w:val="32"/>
          <w:szCs w:val="32"/>
          <w:lang w:val="en-US"/>
        </w:rPr>
      </w:pPr>
    </w:p>
    <w:p w14:paraId="1380737B" w14:textId="77777777" w:rsidR="00105C7C" w:rsidRPr="00105C7C" w:rsidRDefault="00105C7C" w:rsidP="00105C7C">
      <w:pPr>
        <w:rPr>
          <w:rFonts w:asciiTheme="majorHAnsi" w:eastAsiaTheme="majorEastAsia" w:hAnsiTheme="majorHAnsi" w:cstheme="majorBidi"/>
          <w:color w:val="2F5496" w:themeColor="accent1" w:themeShade="BF"/>
          <w:sz w:val="32"/>
          <w:szCs w:val="32"/>
          <w:lang w:val="en-US"/>
        </w:rPr>
      </w:pPr>
    </w:p>
    <w:p w14:paraId="7E50F892" w14:textId="78E9BE93" w:rsid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III M</w:t>
      </w:r>
      <w:r w:rsidRPr="00105C7C">
        <w:rPr>
          <w:rFonts w:asciiTheme="majorHAnsi" w:eastAsiaTheme="majorEastAsia" w:hAnsiTheme="majorHAnsi" w:cstheme="majorBidi"/>
          <w:color w:val="2F5496" w:themeColor="accent1" w:themeShade="BF"/>
          <w:sz w:val="32"/>
          <w:szCs w:val="32"/>
          <w:lang w:val="en-US"/>
        </w:rPr>
        <w:t xml:space="preserve">edia pluralism and media freedom  </w:t>
      </w:r>
    </w:p>
    <w:p w14:paraId="3A4109EF" w14:textId="78BB4370" w:rsidR="00105C7C" w:rsidRDefault="00105C7C" w:rsidP="00105C7C">
      <w:pPr>
        <w:rPr>
          <w:rFonts w:asciiTheme="majorHAnsi" w:eastAsiaTheme="majorEastAsia" w:hAnsiTheme="majorHAnsi" w:cstheme="majorBidi"/>
          <w:color w:val="2F5496" w:themeColor="accent1" w:themeShade="BF"/>
          <w:sz w:val="32"/>
          <w:szCs w:val="32"/>
          <w:lang w:val="en-US"/>
        </w:rPr>
      </w:pPr>
    </w:p>
    <w:p w14:paraId="1097A822" w14:textId="3FF33893" w:rsidR="008D53A5" w:rsidRPr="008D53A5" w:rsidRDefault="008D53A5" w:rsidP="008D53A5">
      <w:pPr>
        <w:jc w:val="both"/>
        <w:rPr>
          <w:rFonts w:cstheme="minorHAnsi"/>
          <w:b/>
          <w:bCs/>
          <w:lang w:val="en-GB"/>
        </w:rPr>
      </w:pPr>
      <w:r w:rsidRPr="008D53A5">
        <w:rPr>
          <w:rFonts w:cstheme="minorHAnsi"/>
          <w:b/>
          <w:bCs/>
          <w:lang w:val="en-GB"/>
        </w:rPr>
        <w:t>Standard-setting instruments of the Steering Committee on Media and Information Society (CDMSI)</w:t>
      </w:r>
    </w:p>
    <w:p w14:paraId="2519C7B1" w14:textId="77777777" w:rsidR="008D53A5" w:rsidRPr="008D53A5" w:rsidRDefault="008D53A5" w:rsidP="008D53A5">
      <w:pPr>
        <w:jc w:val="both"/>
        <w:rPr>
          <w:rFonts w:cstheme="minorHAnsi"/>
          <w:lang w:val="en-GB"/>
        </w:rPr>
      </w:pPr>
    </w:p>
    <w:p w14:paraId="690E92A3" w14:textId="77777777" w:rsidR="008D53A5" w:rsidRPr="008D53A5" w:rsidRDefault="008D53A5" w:rsidP="008D53A5">
      <w:pPr>
        <w:widowControl w:val="0"/>
        <w:suppressAutoHyphens/>
        <w:jc w:val="both"/>
        <w:rPr>
          <w:rFonts w:cstheme="minorHAnsi"/>
          <w:lang w:val="en-GB"/>
        </w:rPr>
      </w:pPr>
      <w:r w:rsidRPr="008D53A5">
        <w:rPr>
          <w:rFonts w:cstheme="minorHAnsi"/>
          <w:b/>
          <w:bCs/>
          <w:i/>
          <w:iCs/>
          <w:lang w:val="en-GB"/>
        </w:rPr>
        <w:t xml:space="preserve">Guidance </w:t>
      </w:r>
      <w:proofErr w:type="gramStart"/>
      <w:r w:rsidRPr="008D53A5">
        <w:rPr>
          <w:rFonts w:cstheme="minorHAnsi"/>
          <w:b/>
          <w:bCs/>
          <w:i/>
          <w:iCs/>
          <w:lang w:val="en-GB"/>
        </w:rPr>
        <w:t>note</w:t>
      </w:r>
      <w:proofErr w:type="gramEnd"/>
      <w:r w:rsidRPr="008D53A5">
        <w:rPr>
          <w:rFonts w:cstheme="minorHAnsi"/>
          <w:b/>
          <w:bCs/>
          <w:i/>
          <w:iCs/>
          <w:lang w:val="en-GB"/>
        </w:rPr>
        <w:t xml:space="preserve"> on countering the spread of online mis- and disinformation through fact-checking and platform design solutions in a human rights compliant manner</w:t>
      </w:r>
      <w:r w:rsidRPr="008D53A5">
        <w:rPr>
          <w:rFonts w:cstheme="minorHAnsi"/>
          <w:lang w:val="en-GB"/>
        </w:rPr>
        <w:t xml:space="preserve"> (adopted by the CDMSI on 29 November 2023)</w:t>
      </w:r>
    </w:p>
    <w:p w14:paraId="6F1C6009" w14:textId="77777777" w:rsidR="008D53A5" w:rsidRPr="008D53A5" w:rsidRDefault="008D53A5" w:rsidP="008D53A5">
      <w:pPr>
        <w:jc w:val="both"/>
        <w:rPr>
          <w:rFonts w:cstheme="minorHAnsi"/>
          <w:lang w:val="en-GB"/>
        </w:rPr>
      </w:pPr>
    </w:p>
    <w:p w14:paraId="2E9D3DE5" w14:textId="77777777" w:rsidR="008D53A5" w:rsidRPr="008D53A5" w:rsidRDefault="008D53A5" w:rsidP="008D53A5">
      <w:pPr>
        <w:jc w:val="both"/>
        <w:rPr>
          <w:rFonts w:cstheme="minorHAnsi"/>
          <w:lang w:val="en-GB"/>
        </w:rPr>
      </w:pPr>
      <w:r w:rsidRPr="008D53A5">
        <w:rPr>
          <w:rFonts w:cstheme="minorHAnsi"/>
          <w:lang w:val="en-GB"/>
        </w:rPr>
        <w:t xml:space="preserve">The Guidance note proposes strategies to counter online mis- and disinformation in a manner that is compliant with human rights standards. These strategies focus on three areas of action, fact-checking, platform design and user empowerment. </w:t>
      </w:r>
    </w:p>
    <w:p w14:paraId="615C4126" w14:textId="77777777" w:rsidR="008D53A5" w:rsidRPr="008D53A5" w:rsidRDefault="008D53A5" w:rsidP="008D53A5">
      <w:pPr>
        <w:jc w:val="both"/>
        <w:rPr>
          <w:rFonts w:cstheme="minorHAnsi"/>
          <w:lang w:val="en-GB"/>
        </w:rPr>
      </w:pPr>
    </w:p>
    <w:p w14:paraId="2B3C292B" w14:textId="77777777" w:rsidR="008D53A5" w:rsidRPr="008D53A5" w:rsidRDefault="008D53A5" w:rsidP="008D53A5">
      <w:pPr>
        <w:jc w:val="both"/>
        <w:rPr>
          <w:rFonts w:cstheme="minorHAnsi"/>
          <w:lang w:val="en-GB"/>
        </w:rPr>
      </w:pPr>
      <w:r w:rsidRPr="008D53A5">
        <w:rPr>
          <w:rFonts w:cstheme="minorHAnsi"/>
          <w:lang w:val="en-GB"/>
        </w:rPr>
        <w:t xml:space="preserve">Regarding the first, the Guidance note stresses the centrality of fact-checking as a key institution of public debate and calls for independence of fact-checking organisations vis-à-vis states and other stakeholders with potential interests. There should be transparency of the fact-checking processes and support from both states and digital platforms to ensure financial sustainability of fact-checking. Quality control is vital and so is the responsibility of platforms to integrate external fact-checking into their content curation systems. </w:t>
      </w:r>
    </w:p>
    <w:p w14:paraId="3E0432B5" w14:textId="77777777" w:rsidR="008D53A5" w:rsidRPr="008D53A5" w:rsidRDefault="008D53A5" w:rsidP="008D53A5">
      <w:pPr>
        <w:jc w:val="both"/>
        <w:rPr>
          <w:rFonts w:cstheme="minorHAnsi"/>
          <w:lang w:val="en-GB"/>
        </w:rPr>
      </w:pPr>
    </w:p>
    <w:p w14:paraId="421A2CA9" w14:textId="77777777" w:rsidR="008D53A5" w:rsidRPr="008D53A5" w:rsidRDefault="008D53A5" w:rsidP="008D53A5">
      <w:pPr>
        <w:jc w:val="both"/>
        <w:rPr>
          <w:rFonts w:cstheme="minorHAnsi"/>
          <w:lang w:val="en-GB"/>
        </w:rPr>
      </w:pPr>
      <w:r w:rsidRPr="008D53A5">
        <w:rPr>
          <w:rFonts w:cstheme="minorHAnsi"/>
          <w:lang w:val="en-GB"/>
        </w:rPr>
        <w:t xml:space="preserve">Platform design should involve ‘human rights by design’ and ‘safety by design’ features, and platforms should conduct human rights impact assessments. Their design is to focus on processes through which they rank, </w:t>
      </w:r>
      <w:proofErr w:type="gramStart"/>
      <w:r w:rsidRPr="008D53A5">
        <w:rPr>
          <w:rFonts w:cstheme="minorHAnsi"/>
          <w:lang w:val="en-GB"/>
        </w:rPr>
        <w:t>moderate</w:t>
      </w:r>
      <w:proofErr w:type="gramEnd"/>
      <w:r w:rsidRPr="008D53A5">
        <w:rPr>
          <w:rFonts w:cstheme="minorHAnsi"/>
          <w:lang w:val="en-GB"/>
        </w:rPr>
        <w:t xml:space="preserve"> and remove content, rather than on content itself, and they should employ granular responses in terms of content moderation techniques. </w:t>
      </w:r>
      <w:proofErr w:type="gramStart"/>
      <w:r w:rsidRPr="008D53A5">
        <w:rPr>
          <w:rFonts w:cstheme="minorHAnsi"/>
          <w:lang w:val="en-GB"/>
        </w:rPr>
        <w:t>Last but not least</w:t>
      </w:r>
      <w:proofErr w:type="gramEnd"/>
      <w:r w:rsidRPr="008D53A5">
        <w:rPr>
          <w:rFonts w:cstheme="minorHAnsi"/>
          <w:lang w:val="en-GB"/>
        </w:rPr>
        <w:t>, the section on user empowerment proposes a number of measures for building user resilience to disinformation, including by enhancing capacity for collective action within communities. Collaboration between states, civil society, platforms, public service media, news organisations, fact-checkers, civil society organisations, user communities, etc. is necessary to maximise the impact of user empowerment initiatives.</w:t>
      </w:r>
    </w:p>
    <w:p w14:paraId="0130203F" w14:textId="77777777" w:rsidR="008D53A5" w:rsidRPr="008D53A5" w:rsidRDefault="008D53A5" w:rsidP="008D53A5">
      <w:pPr>
        <w:jc w:val="both"/>
        <w:rPr>
          <w:rFonts w:cstheme="minorHAnsi"/>
          <w:lang w:val="en-GB"/>
        </w:rPr>
      </w:pPr>
    </w:p>
    <w:p w14:paraId="2E51C3FD" w14:textId="77777777" w:rsidR="008D53A5" w:rsidRPr="008D53A5" w:rsidRDefault="00000000" w:rsidP="008D53A5">
      <w:pPr>
        <w:widowControl w:val="0"/>
        <w:suppressAutoHyphens/>
        <w:jc w:val="both"/>
        <w:rPr>
          <w:rFonts w:cstheme="minorHAnsi"/>
          <w:lang w:val="en-GB"/>
        </w:rPr>
      </w:pPr>
      <w:hyperlink r:id="rId22" w:history="1">
        <w:r w:rsidR="008D53A5" w:rsidRPr="008D53A5">
          <w:rPr>
            <w:rStyle w:val="Hyperlink"/>
            <w:rFonts w:cstheme="minorHAnsi"/>
            <w:b/>
            <w:bCs/>
            <w:i/>
            <w:iCs/>
            <w:lang w:val="en-GB"/>
          </w:rPr>
          <w:t>Guidelines on the responsible implementation of artificial intelligence systems in journalism</w:t>
        </w:r>
      </w:hyperlink>
      <w:r w:rsidR="008D53A5" w:rsidRPr="008D53A5">
        <w:rPr>
          <w:rFonts w:cstheme="minorHAnsi"/>
          <w:lang w:val="en-GB"/>
        </w:rPr>
        <w:t xml:space="preserve"> (adopted by the CDMSI on 30 November 2023)</w:t>
      </w:r>
    </w:p>
    <w:p w14:paraId="11D8961C" w14:textId="77777777" w:rsidR="008D53A5" w:rsidRPr="008D53A5" w:rsidRDefault="008D53A5" w:rsidP="008D53A5">
      <w:pPr>
        <w:jc w:val="both"/>
        <w:rPr>
          <w:rFonts w:cstheme="minorHAnsi"/>
          <w:lang w:val="en-GB"/>
        </w:rPr>
      </w:pPr>
    </w:p>
    <w:p w14:paraId="3D035CF1" w14:textId="77777777" w:rsidR="008D53A5" w:rsidRPr="009123AD" w:rsidRDefault="008D53A5" w:rsidP="008D53A5">
      <w:pPr>
        <w:jc w:val="both"/>
        <w:rPr>
          <w:rFonts w:cstheme="minorHAnsi"/>
          <w:lang w:val="en-US"/>
        </w:rPr>
      </w:pPr>
      <w:r w:rsidRPr="009123AD">
        <w:rPr>
          <w:rFonts w:cstheme="minorHAnsi"/>
          <w:lang w:val="en-US"/>
        </w:rPr>
        <w:t xml:space="preserve">These Guidelines are </w:t>
      </w:r>
      <w:r w:rsidRPr="008D53A5">
        <w:rPr>
          <w:rFonts w:cstheme="minorHAnsi"/>
          <w:lang w:val="sl-SI"/>
        </w:rPr>
        <w:t xml:space="preserve">a </w:t>
      </w:r>
      <w:r w:rsidRPr="009123AD">
        <w:rPr>
          <w:rFonts w:cstheme="minorHAnsi"/>
          <w:lang w:val="en-US"/>
        </w:rPr>
        <w:t xml:space="preserve">contribution to the promotion of a rule of law-based and human rights-compliant public communication sphere. They provide practical guidance to the relevant addressees, in particular news media </w:t>
      </w:r>
      <w:proofErr w:type="spellStart"/>
      <w:r w:rsidRPr="009123AD">
        <w:rPr>
          <w:rFonts w:cstheme="minorHAnsi"/>
          <w:lang w:val="en-US"/>
        </w:rPr>
        <w:t>organisations</w:t>
      </w:r>
      <w:proofErr w:type="spellEnd"/>
      <w:r w:rsidRPr="009123AD">
        <w:rPr>
          <w:rFonts w:cstheme="minorHAnsi"/>
          <w:lang w:val="en-US"/>
        </w:rPr>
        <w:t xml:space="preserve">, but also </w:t>
      </w:r>
      <w:r w:rsidRPr="008D53A5">
        <w:rPr>
          <w:rFonts w:cstheme="minorHAnsi"/>
          <w:lang w:val="sl-SI"/>
        </w:rPr>
        <w:t>s</w:t>
      </w:r>
      <w:proofErr w:type="spellStart"/>
      <w:r w:rsidRPr="009123AD">
        <w:rPr>
          <w:rFonts w:cstheme="minorHAnsi"/>
          <w:lang w:val="en-US"/>
        </w:rPr>
        <w:t>tates</w:t>
      </w:r>
      <w:proofErr w:type="spellEnd"/>
      <w:r w:rsidRPr="009123AD">
        <w:rPr>
          <w:rFonts w:cstheme="minorHAnsi"/>
          <w:lang w:val="en-US"/>
        </w:rPr>
        <w:t xml:space="preserve">, technology providers and digital platforms that disseminate news, detailing how AI systems should be used to support the production of journalism.  </w:t>
      </w:r>
    </w:p>
    <w:p w14:paraId="4511648D" w14:textId="77777777" w:rsidR="008D53A5" w:rsidRPr="009123AD" w:rsidRDefault="008D53A5" w:rsidP="008D53A5">
      <w:pPr>
        <w:jc w:val="both"/>
        <w:rPr>
          <w:rFonts w:cstheme="minorHAnsi"/>
          <w:lang w:val="en-US"/>
        </w:rPr>
      </w:pPr>
    </w:p>
    <w:p w14:paraId="474B5308" w14:textId="77777777" w:rsidR="008D53A5" w:rsidRPr="009123AD" w:rsidRDefault="008D53A5" w:rsidP="008D53A5">
      <w:pPr>
        <w:jc w:val="both"/>
        <w:rPr>
          <w:rFonts w:cstheme="minorHAnsi"/>
          <w:lang w:val="en-US"/>
        </w:rPr>
      </w:pPr>
      <w:r w:rsidRPr="009123AD">
        <w:rPr>
          <w:rFonts w:cstheme="minorHAnsi"/>
          <w:lang w:val="en-US"/>
        </w:rPr>
        <w:t xml:space="preserve">The text covers the use of AI systems in different stages of journalistic production, ranging from the decision to use AI systems, the acquisition of AI tools, incorporating AI systems into professional practice and the external dimension of using AI in newsrooms, namely its effect on the audiences and society. The Guidelines furthermore propose certain responsibilities for technology providers and platforms, as well as for member states. The latter can play an important role in developing standards for the responsible use of AI and providing support, including financial schemes for the development of responsible journalistic AI systems.  </w:t>
      </w:r>
    </w:p>
    <w:p w14:paraId="2FBD43A2" w14:textId="77777777" w:rsidR="008D53A5" w:rsidRPr="009123AD" w:rsidRDefault="008D53A5" w:rsidP="008D53A5">
      <w:pPr>
        <w:jc w:val="both"/>
        <w:rPr>
          <w:rFonts w:cstheme="minorHAnsi"/>
          <w:lang w:val="en-US"/>
        </w:rPr>
      </w:pPr>
    </w:p>
    <w:p w14:paraId="0AD85CA5" w14:textId="77777777" w:rsidR="008D53A5" w:rsidRPr="009123AD" w:rsidRDefault="008D53A5" w:rsidP="008D53A5">
      <w:pPr>
        <w:jc w:val="both"/>
        <w:rPr>
          <w:rFonts w:cstheme="minorHAnsi"/>
          <w:lang w:val="en-US"/>
        </w:rPr>
      </w:pPr>
      <w:r w:rsidRPr="009123AD">
        <w:rPr>
          <w:rFonts w:cstheme="minorHAnsi"/>
          <w:lang w:val="en-US"/>
        </w:rPr>
        <w:lastRenderedPageBreak/>
        <w:t xml:space="preserve">The Guidelines were developed in parallel with the work on the Council of Europe’s future framework convention on AI and have a sectoral focus, </w:t>
      </w:r>
      <w:proofErr w:type="spellStart"/>
      <w:r w:rsidRPr="009123AD">
        <w:rPr>
          <w:rFonts w:cstheme="minorHAnsi"/>
          <w:lang w:val="en-US"/>
        </w:rPr>
        <w:t>concretising</w:t>
      </w:r>
      <w:proofErr w:type="spellEnd"/>
      <w:r w:rsidRPr="009123AD">
        <w:rPr>
          <w:rFonts w:cstheme="minorHAnsi"/>
          <w:lang w:val="en-US"/>
        </w:rPr>
        <w:t xml:space="preserve"> broad general principles for their application in the context of journalism.</w:t>
      </w:r>
    </w:p>
    <w:p w14:paraId="2966E1A9" w14:textId="77777777" w:rsidR="008D53A5" w:rsidRPr="008D53A5" w:rsidRDefault="008D53A5" w:rsidP="008D53A5">
      <w:pPr>
        <w:jc w:val="both"/>
        <w:rPr>
          <w:rFonts w:cstheme="minorHAnsi"/>
          <w:lang w:val="en-GB"/>
        </w:rPr>
      </w:pPr>
    </w:p>
    <w:p w14:paraId="6AEBE151" w14:textId="77777777" w:rsidR="008D53A5" w:rsidRPr="008D53A5" w:rsidRDefault="008D53A5" w:rsidP="008D53A5">
      <w:pPr>
        <w:jc w:val="both"/>
        <w:rPr>
          <w:rFonts w:cstheme="minorHAnsi"/>
          <w:lang w:val="en-GB"/>
        </w:rPr>
      </w:pPr>
    </w:p>
    <w:p w14:paraId="762FC0DB" w14:textId="563C0C44" w:rsidR="008D53A5" w:rsidRPr="008D53A5" w:rsidRDefault="008D53A5" w:rsidP="008D53A5">
      <w:pPr>
        <w:jc w:val="both"/>
        <w:rPr>
          <w:rFonts w:cstheme="minorHAnsi"/>
          <w:b/>
          <w:bCs/>
          <w:lang w:val="en-GB"/>
        </w:rPr>
      </w:pPr>
      <w:r w:rsidRPr="008D53A5">
        <w:rPr>
          <w:rFonts w:cstheme="minorHAnsi"/>
          <w:b/>
          <w:bCs/>
          <w:lang w:val="en-GB"/>
        </w:rPr>
        <w:t>Secretary General</w:t>
      </w:r>
    </w:p>
    <w:p w14:paraId="21068912" w14:textId="77777777" w:rsidR="008D53A5" w:rsidRPr="008D53A5" w:rsidRDefault="008D53A5" w:rsidP="008D53A5">
      <w:pPr>
        <w:jc w:val="both"/>
        <w:rPr>
          <w:rFonts w:cstheme="minorHAnsi"/>
          <w:b/>
          <w:bCs/>
          <w:lang w:val="en-GB"/>
        </w:rPr>
      </w:pPr>
    </w:p>
    <w:p w14:paraId="12C54697" w14:textId="77777777" w:rsidR="008D53A5" w:rsidRPr="008D53A5" w:rsidRDefault="008D53A5" w:rsidP="008D53A5">
      <w:pPr>
        <w:jc w:val="both"/>
        <w:rPr>
          <w:rFonts w:cstheme="minorHAnsi"/>
          <w:b/>
          <w:bCs/>
          <w:lang w:val="en-GB"/>
        </w:rPr>
      </w:pPr>
      <w:r w:rsidRPr="008D53A5">
        <w:rPr>
          <w:rFonts w:cstheme="minorHAnsi"/>
          <w:lang w:val="en-GB"/>
        </w:rPr>
        <w:t>Regular reports of the on trends and threats to freedom of expression:</w:t>
      </w:r>
      <w:r w:rsidRPr="008D53A5">
        <w:rPr>
          <w:rFonts w:cstheme="minorHAnsi"/>
          <w:b/>
          <w:bCs/>
          <w:lang w:val="en-GB"/>
        </w:rPr>
        <w:t xml:space="preserve"> </w:t>
      </w:r>
    </w:p>
    <w:p w14:paraId="3531DA89" w14:textId="77777777" w:rsidR="008D53A5" w:rsidRPr="008D53A5" w:rsidRDefault="008D53A5" w:rsidP="008D53A5">
      <w:pPr>
        <w:jc w:val="both"/>
        <w:rPr>
          <w:rFonts w:cstheme="minorHAnsi"/>
          <w:b/>
          <w:bCs/>
          <w:lang w:val="en-GB"/>
        </w:rPr>
      </w:pPr>
    </w:p>
    <w:p w14:paraId="54997EC7" w14:textId="77777777" w:rsidR="008D53A5" w:rsidRPr="008D53A5" w:rsidRDefault="008D53A5" w:rsidP="008D53A5">
      <w:pPr>
        <w:jc w:val="both"/>
        <w:rPr>
          <w:rFonts w:cstheme="minorHAnsi"/>
          <w:b/>
          <w:bCs/>
          <w:lang w:val="en-GB"/>
        </w:rPr>
      </w:pPr>
      <w:r w:rsidRPr="008D53A5">
        <w:rPr>
          <w:rFonts w:cstheme="minorHAnsi"/>
          <w:b/>
          <w:bCs/>
          <w:i/>
          <w:iCs/>
          <w:lang w:val="en-GB"/>
        </w:rPr>
        <w:t>The safety of female journalists</w:t>
      </w:r>
      <w:r w:rsidRPr="008D53A5">
        <w:rPr>
          <w:rFonts w:cstheme="minorHAnsi"/>
          <w:lang w:val="en-GB"/>
        </w:rPr>
        <w:t xml:space="preserve"> (SG/</w:t>
      </w:r>
      <w:proofErr w:type="gramStart"/>
      <w:r w:rsidRPr="008D53A5">
        <w:rPr>
          <w:rFonts w:cstheme="minorHAnsi"/>
          <w:lang w:val="en-GB"/>
        </w:rPr>
        <w:t>Inf(</w:t>
      </w:r>
      <w:proofErr w:type="gramEnd"/>
      <w:r w:rsidRPr="008D53A5">
        <w:rPr>
          <w:rFonts w:cstheme="minorHAnsi"/>
          <w:lang w:val="en-GB"/>
        </w:rPr>
        <w:t>2023)37, 22 November 2023, restricted)</w:t>
      </w:r>
    </w:p>
    <w:p w14:paraId="1FA17D4C" w14:textId="77777777" w:rsidR="008D53A5" w:rsidRPr="008D53A5" w:rsidRDefault="008D53A5" w:rsidP="008D53A5">
      <w:pPr>
        <w:jc w:val="both"/>
        <w:rPr>
          <w:rFonts w:cstheme="minorHAnsi"/>
          <w:lang w:val="en-GB"/>
        </w:rPr>
      </w:pPr>
    </w:p>
    <w:p w14:paraId="1150A0C2" w14:textId="77777777" w:rsidR="008D53A5" w:rsidRPr="008D53A5" w:rsidRDefault="008D53A5" w:rsidP="008D53A5">
      <w:pPr>
        <w:jc w:val="both"/>
        <w:rPr>
          <w:rFonts w:cstheme="minorHAnsi"/>
          <w:b/>
          <w:bCs/>
          <w:lang w:val="en-GB"/>
        </w:rPr>
      </w:pPr>
    </w:p>
    <w:p w14:paraId="5D33E547" w14:textId="24B88C0D" w:rsidR="008D53A5" w:rsidRPr="008D53A5" w:rsidRDefault="008D53A5" w:rsidP="008D53A5">
      <w:pPr>
        <w:jc w:val="both"/>
        <w:rPr>
          <w:rFonts w:cstheme="minorHAnsi"/>
          <w:b/>
          <w:bCs/>
          <w:lang w:val="en-GB"/>
        </w:rPr>
      </w:pPr>
      <w:r w:rsidRPr="008D53A5">
        <w:rPr>
          <w:rFonts w:cstheme="minorHAnsi"/>
          <w:b/>
          <w:bCs/>
          <w:lang w:val="en-GB"/>
        </w:rPr>
        <w:t>Commissioner for Human Rights</w:t>
      </w:r>
    </w:p>
    <w:p w14:paraId="2AEFB47A" w14:textId="77777777" w:rsidR="008D53A5" w:rsidRPr="008D53A5" w:rsidRDefault="008D53A5" w:rsidP="008D53A5">
      <w:pPr>
        <w:jc w:val="both"/>
        <w:rPr>
          <w:rFonts w:cstheme="minorHAnsi"/>
          <w:b/>
          <w:bCs/>
          <w:lang w:val="en-GB"/>
        </w:rPr>
      </w:pPr>
    </w:p>
    <w:p w14:paraId="48EB8470" w14:textId="77777777" w:rsidR="008D53A5" w:rsidRPr="008D53A5" w:rsidRDefault="008D53A5" w:rsidP="008D53A5">
      <w:pPr>
        <w:jc w:val="both"/>
        <w:rPr>
          <w:rFonts w:cstheme="minorHAnsi"/>
          <w:lang w:val="en-GB"/>
        </w:rPr>
      </w:pPr>
      <w:r w:rsidRPr="008D53A5">
        <w:rPr>
          <w:rFonts w:cstheme="minorHAnsi"/>
          <w:lang w:val="en-GB"/>
        </w:rPr>
        <w:t xml:space="preserve">The Commissioner’s work on freedom of expression, media freedom and the safety of journalists focused mainly on journalists covering conflicts, legislative </w:t>
      </w:r>
      <w:proofErr w:type="gramStart"/>
      <w:r w:rsidRPr="008D53A5">
        <w:rPr>
          <w:rFonts w:cstheme="minorHAnsi"/>
          <w:lang w:val="en-GB"/>
        </w:rPr>
        <w:t>measures</w:t>
      </w:r>
      <w:proofErr w:type="gramEnd"/>
      <w:r w:rsidRPr="008D53A5">
        <w:rPr>
          <w:rFonts w:cstheme="minorHAnsi"/>
          <w:lang w:val="en-GB"/>
        </w:rPr>
        <w:t xml:space="preserve"> and the need to curb impunity and strengthen the safety of media professionals.</w:t>
      </w:r>
    </w:p>
    <w:p w14:paraId="1D843CCC" w14:textId="77777777" w:rsidR="00A33275" w:rsidRDefault="00A33275" w:rsidP="008D53A5">
      <w:pPr>
        <w:jc w:val="both"/>
        <w:rPr>
          <w:rFonts w:cstheme="minorHAnsi"/>
          <w:lang w:val="en-GB"/>
        </w:rPr>
      </w:pPr>
    </w:p>
    <w:p w14:paraId="5A59CAAC" w14:textId="77777777" w:rsidR="00A33275" w:rsidRDefault="00000000" w:rsidP="00A33275">
      <w:pPr>
        <w:tabs>
          <w:tab w:val="left" w:pos="10605"/>
        </w:tabs>
        <w:jc w:val="both"/>
        <w:outlineLvl w:val="0"/>
        <w:rPr>
          <w:lang w:val="en-GB"/>
        </w:rPr>
      </w:pPr>
      <w:hyperlink r:id="rId23" w:history="1">
        <w:r w:rsidR="00A33275" w:rsidRPr="00427011">
          <w:rPr>
            <w:rStyle w:val="Hyperlink"/>
            <w:rFonts w:cs="Calibri"/>
            <w:lang w:val="en-GB"/>
          </w:rPr>
          <w:t>Human Rights Comment</w:t>
        </w:r>
      </w:hyperlink>
      <w:r w:rsidR="00A33275">
        <w:rPr>
          <w:lang w:val="en-GB"/>
        </w:rPr>
        <w:t xml:space="preserve"> by the Council of Europe Commissioner for Human Rights regarding among others, the media freedom and safety of journalists during environmental protests, published on 2 June 2023.</w:t>
      </w:r>
    </w:p>
    <w:p w14:paraId="77217A32" w14:textId="77777777" w:rsidR="00A33275" w:rsidRPr="008D53A5" w:rsidRDefault="00A33275" w:rsidP="008D53A5">
      <w:pPr>
        <w:jc w:val="both"/>
        <w:rPr>
          <w:rFonts w:cstheme="minorHAnsi"/>
          <w:lang w:val="en-GB"/>
        </w:rPr>
      </w:pPr>
    </w:p>
    <w:p w14:paraId="6D9E220F" w14:textId="77777777" w:rsidR="008D53A5" w:rsidRPr="008D53A5" w:rsidRDefault="008D53A5" w:rsidP="008D53A5">
      <w:pPr>
        <w:jc w:val="both"/>
        <w:rPr>
          <w:rFonts w:cstheme="minorHAnsi"/>
          <w:lang w:val="en-US"/>
        </w:rPr>
      </w:pPr>
    </w:p>
    <w:p w14:paraId="668D7875" w14:textId="77777777" w:rsidR="008D53A5" w:rsidRPr="008D53A5" w:rsidRDefault="008D53A5" w:rsidP="008D53A5">
      <w:pPr>
        <w:jc w:val="both"/>
        <w:rPr>
          <w:rFonts w:cstheme="minorHAnsi"/>
          <w:lang w:val="en-GB"/>
        </w:rPr>
      </w:pPr>
      <w:r w:rsidRPr="008D53A5">
        <w:rPr>
          <w:rFonts w:cstheme="minorHAnsi"/>
          <w:lang w:val="en-GB"/>
        </w:rPr>
        <w:t xml:space="preserve">Furthermore, the Commissioner published two Human Rights Comments addressing issues related to freedom of expression, notably on </w:t>
      </w:r>
      <w:hyperlink r:id="rId24" w:anchor="p_com_liferay_asset_publisher_web_portlet_AssetPublisherPortlet_INSTANCE_aa3hyyf8wKBn" w:history="1">
        <w:r w:rsidRPr="008D53A5">
          <w:rPr>
            <w:rStyle w:val="Hyperlink"/>
            <w:rFonts w:cstheme="minorHAnsi"/>
            <w:lang w:val="en-GB"/>
          </w:rPr>
          <w:t>spyware</w:t>
        </w:r>
      </w:hyperlink>
      <w:r w:rsidRPr="008D53A5">
        <w:rPr>
          <w:rFonts w:cstheme="minorHAnsi"/>
          <w:lang w:val="en-GB"/>
        </w:rPr>
        <w:t xml:space="preserve"> and </w:t>
      </w:r>
      <w:hyperlink r:id="rId25" w:history="1">
        <w:r w:rsidRPr="008D53A5">
          <w:rPr>
            <w:rStyle w:val="Hyperlink"/>
            <w:rFonts w:cstheme="minorHAnsi"/>
            <w:lang w:val="en-GB"/>
          </w:rPr>
          <w:t>crackdowns on peaceful environmental protests</w:t>
        </w:r>
      </w:hyperlink>
      <w:r w:rsidRPr="008D53A5">
        <w:rPr>
          <w:rFonts w:cstheme="minorHAnsi"/>
          <w:lang w:val="en-GB"/>
        </w:rPr>
        <w:t>.</w:t>
      </w:r>
    </w:p>
    <w:p w14:paraId="5C5306A1" w14:textId="77777777" w:rsidR="008D53A5" w:rsidRPr="008D53A5" w:rsidRDefault="008D53A5" w:rsidP="008D53A5">
      <w:pPr>
        <w:jc w:val="both"/>
        <w:rPr>
          <w:rFonts w:cstheme="minorHAnsi"/>
          <w:lang w:val="en-GB"/>
        </w:rPr>
      </w:pPr>
    </w:p>
    <w:p w14:paraId="78323E6E" w14:textId="77777777" w:rsidR="008D53A5" w:rsidRPr="008D53A5" w:rsidRDefault="008D53A5" w:rsidP="008D53A5">
      <w:pPr>
        <w:jc w:val="both"/>
        <w:rPr>
          <w:rFonts w:cstheme="minorHAnsi"/>
          <w:lang w:val="en-GB"/>
        </w:rPr>
      </w:pPr>
    </w:p>
    <w:p w14:paraId="3A91EA09" w14:textId="2868DA0B" w:rsidR="008D53A5" w:rsidRPr="008D53A5" w:rsidRDefault="008D53A5" w:rsidP="008D53A5">
      <w:pPr>
        <w:jc w:val="both"/>
        <w:rPr>
          <w:rFonts w:cstheme="minorHAnsi"/>
          <w:b/>
          <w:bCs/>
          <w:lang w:val="en-GB"/>
        </w:rPr>
      </w:pPr>
      <w:r w:rsidRPr="008D53A5">
        <w:rPr>
          <w:rFonts w:cstheme="minorHAnsi"/>
          <w:b/>
          <w:bCs/>
          <w:lang w:val="en-GB"/>
        </w:rPr>
        <w:t>Thematic focus - Campaign for the Safety of Journalists and related documents</w:t>
      </w:r>
    </w:p>
    <w:p w14:paraId="0ACC40A7" w14:textId="77777777" w:rsidR="008D53A5" w:rsidRPr="008D53A5" w:rsidRDefault="008D53A5" w:rsidP="008D53A5">
      <w:pPr>
        <w:jc w:val="both"/>
        <w:rPr>
          <w:rFonts w:cstheme="minorHAnsi"/>
          <w:lang w:val="en-GB"/>
        </w:rPr>
      </w:pPr>
    </w:p>
    <w:p w14:paraId="58D8F0ED" w14:textId="77777777" w:rsidR="008D53A5" w:rsidRPr="008D53A5" w:rsidRDefault="008D53A5" w:rsidP="008D53A5">
      <w:pPr>
        <w:jc w:val="both"/>
        <w:rPr>
          <w:rFonts w:cstheme="minorHAnsi"/>
          <w:lang w:val="sl-SI"/>
        </w:rPr>
      </w:pPr>
      <w:r w:rsidRPr="009123AD">
        <w:rPr>
          <w:rFonts w:cstheme="minorHAnsi"/>
          <w:lang w:val="en-US"/>
        </w:rPr>
        <w:t xml:space="preserve">The launch of the </w:t>
      </w:r>
      <w:r w:rsidRPr="008D53A5">
        <w:rPr>
          <w:rFonts w:cstheme="minorHAnsi"/>
          <w:lang w:val="sl-SI"/>
        </w:rPr>
        <w:t>five-</w:t>
      </w:r>
      <w:r w:rsidRPr="009123AD">
        <w:rPr>
          <w:rFonts w:cstheme="minorHAnsi"/>
          <w:lang w:val="en-US"/>
        </w:rPr>
        <w:t>year </w:t>
      </w:r>
      <w:hyperlink r:id="rId26" w:tgtFrame="_blank" w:tooltip="https://www.coe.int/en/web/freedom-expression/safety-of-journalists-campaign?fbclid=IwAR19sSXSr1jWVP5T1Ayc3V48xUxkYuwvGlPO6ilP8UQc-rcSrXii-bWCaAw" w:history="1">
        <w:r w:rsidRPr="009123AD">
          <w:rPr>
            <w:rStyle w:val="Hyperlink"/>
            <w:rFonts w:cstheme="minorHAnsi"/>
            <w:lang w:val="en-US"/>
          </w:rPr>
          <w:t>Council of Europe Campaign for the Safety of Journalists</w:t>
        </w:r>
      </w:hyperlink>
      <w:r w:rsidRPr="009123AD">
        <w:rPr>
          <w:rFonts w:cstheme="minorHAnsi"/>
          <w:lang w:val="en-US"/>
        </w:rPr>
        <w:t xml:space="preserve"> in October 2023 </w:t>
      </w:r>
      <w:r w:rsidRPr="008D53A5">
        <w:rPr>
          <w:rFonts w:cstheme="minorHAnsi"/>
          <w:lang w:val="sl-SI"/>
        </w:rPr>
        <w:t>constitutes</w:t>
      </w:r>
      <w:r w:rsidRPr="009123AD">
        <w:rPr>
          <w:rFonts w:cstheme="minorHAnsi"/>
          <w:lang w:val="en-US"/>
        </w:rPr>
        <w:t xml:space="preserve"> a crucial commitment to protect freedom of expression and media freedom</w:t>
      </w:r>
      <w:r w:rsidRPr="008D53A5">
        <w:rPr>
          <w:rFonts w:cstheme="minorHAnsi"/>
          <w:lang w:val="sl-SI"/>
        </w:rPr>
        <w:t xml:space="preserve">. </w:t>
      </w:r>
    </w:p>
    <w:p w14:paraId="159F9F06" w14:textId="77777777" w:rsidR="008D53A5" w:rsidRPr="009123AD" w:rsidRDefault="008D53A5" w:rsidP="008D53A5">
      <w:pPr>
        <w:jc w:val="both"/>
        <w:rPr>
          <w:rFonts w:cstheme="minorHAnsi"/>
          <w:lang w:val="en-US"/>
        </w:rPr>
      </w:pPr>
    </w:p>
    <w:p w14:paraId="27A46460" w14:textId="77777777" w:rsidR="008D53A5" w:rsidRPr="008D53A5" w:rsidRDefault="008D53A5" w:rsidP="008D53A5">
      <w:pPr>
        <w:jc w:val="both"/>
        <w:rPr>
          <w:rFonts w:cstheme="minorHAnsi"/>
          <w:lang w:val="en-GB"/>
        </w:rPr>
      </w:pPr>
      <w:r w:rsidRPr="008D53A5">
        <w:rPr>
          <w:rFonts w:cstheme="minorHAnsi"/>
          <w:lang w:val="en-GB"/>
        </w:rPr>
        <w:t xml:space="preserve">The Campaign’s main goal is to improve the implementation of the relevant Council of Europe standards. To this end, the Organisation is calling on its member states to adopt or strengthen national action plans and protection mechanisms. The Campaign will also include public-facing events to increase awareness about the value of free and independent media to democracy. </w:t>
      </w:r>
    </w:p>
    <w:p w14:paraId="68AB7D61" w14:textId="77777777" w:rsidR="008D53A5" w:rsidRPr="008D53A5" w:rsidRDefault="008D53A5" w:rsidP="008D53A5">
      <w:pPr>
        <w:jc w:val="both"/>
        <w:rPr>
          <w:rFonts w:cstheme="minorHAnsi"/>
          <w:lang w:val="en-GB"/>
        </w:rPr>
      </w:pPr>
    </w:p>
    <w:p w14:paraId="15F5EF85" w14:textId="77777777" w:rsidR="008D53A5" w:rsidRPr="008D53A5" w:rsidRDefault="008D53A5" w:rsidP="008D53A5">
      <w:pPr>
        <w:jc w:val="both"/>
        <w:rPr>
          <w:rFonts w:cstheme="minorHAnsi"/>
          <w:lang w:val="en-GB"/>
        </w:rPr>
      </w:pPr>
      <w:r w:rsidRPr="008D53A5">
        <w:rPr>
          <w:rFonts w:cstheme="minorHAnsi"/>
          <w:lang w:val="en-GB"/>
        </w:rPr>
        <w:t xml:space="preserve">More on the Campaign can be found in its </w:t>
      </w:r>
      <w:hyperlink r:id="rId27" w:history="1">
        <w:r w:rsidRPr="008D53A5">
          <w:rPr>
            <w:rStyle w:val="Hyperlink"/>
            <w:rFonts w:cstheme="minorHAnsi"/>
            <w:lang w:val="en-GB"/>
          </w:rPr>
          <w:t>concept note</w:t>
        </w:r>
      </w:hyperlink>
      <w:r w:rsidRPr="008D53A5">
        <w:rPr>
          <w:rFonts w:cstheme="minorHAnsi"/>
          <w:lang w:val="en-GB"/>
        </w:rPr>
        <w:t>.</w:t>
      </w:r>
    </w:p>
    <w:p w14:paraId="16F28FC5" w14:textId="77777777" w:rsidR="008D53A5" w:rsidRPr="008D53A5" w:rsidRDefault="008D53A5" w:rsidP="008D53A5">
      <w:pPr>
        <w:jc w:val="both"/>
        <w:rPr>
          <w:rFonts w:cstheme="minorHAnsi"/>
          <w:lang w:val="en-US"/>
        </w:rPr>
      </w:pPr>
    </w:p>
    <w:p w14:paraId="728232DC" w14:textId="77777777" w:rsidR="008D53A5" w:rsidRPr="008D53A5" w:rsidRDefault="008D53A5" w:rsidP="008D53A5">
      <w:pPr>
        <w:jc w:val="both"/>
        <w:rPr>
          <w:rFonts w:cstheme="minorHAnsi"/>
          <w:lang w:val="en-US"/>
        </w:rPr>
      </w:pPr>
      <w:r w:rsidRPr="008D53A5">
        <w:rPr>
          <w:rFonts w:cstheme="minorHAnsi"/>
          <w:lang w:val="en-US"/>
        </w:rPr>
        <w:t xml:space="preserve">Documents related to the Campaign: </w:t>
      </w:r>
    </w:p>
    <w:p w14:paraId="07E607E7" w14:textId="77777777" w:rsidR="008D53A5" w:rsidRPr="008D53A5" w:rsidRDefault="008D53A5" w:rsidP="008D53A5">
      <w:pPr>
        <w:jc w:val="both"/>
        <w:rPr>
          <w:rFonts w:cstheme="minorHAnsi"/>
          <w:lang w:val="en-US"/>
        </w:rPr>
      </w:pPr>
    </w:p>
    <w:p w14:paraId="1EC9E4A3" w14:textId="77777777" w:rsidR="008D53A5" w:rsidRPr="008D53A5" w:rsidRDefault="00000000" w:rsidP="008D53A5">
      <w:pPr>
        <w:widowControl w:val="0"/>
        <w:suppressAutoHyphens/>
        <w:jc w:val="both"/>
        <w:rPr>
          <w:rFonts w:cstheme="minorHAnsi"/>
          <w:i/>
          <w:iCs/>
          <w:lang w:val="en-US"/>
        </w:rPr>
      </w:pPr>
      <w:hyperlink r:id="rId28" w:history="1">
        <w:r w:rsidR="008D53A5" w:rsidRPr="008D53A5">
          <w:rPr>
            <w:rStyle w:val="Hyperlink"/>
            <w:rFonts w:cstheme="minorHAnsi"/>
            <w:b/>
            <w:bCs/>
            <w:i/>
            <w:iCs/>
            <w:lang w:val="en-US"/>
          </w:rPr>
          <w:t>Extended Implementation Guide to the Recommendation CM/</w:t>
        </w:r>
        <w:proofErr w:type="gramStart"/>
        <w:r w:rsidR="008D53A5" w:rsidRPr="008D53A5">
          <w:rPr>
            <w:rStyle w:val="Hyperlink"/>
            <w:rFonts w:cstheme="minorHAnsi"/>
            <w:b/>
            <w:bCs/>
            <w:i/>
            <w:iCs/>
            <w:lang w:val="en-US"/>
          </w:rPr>
          <w:t>Rec(</w:t>
        </w:r>
        <w:proofErr w:type="gramEnd"/>
        <w:r w:rsidR="008D53A5" w:rsidRPr="008D53A5">
          <w:rPr>
            <w:rStyle w:val="Hyperlink"/>
            <w:rFonts w:cstheme="minorHAnsi"/>
            <w:b/>
            <w:bCs/>
            <w:i/>
            <w:iCs/>
            <w:lang w:val="en-US"/>
          </w:rPr>
          <w:t>2016)4</w:t>
        </w:r>
      </w:hyperlink>
      <w:r w:rsidR="008D53A5" w:rsidRPr="008D53A5">
        <w:rPr>
          <w:rFonts w:cstheme="minorHAnsi"/>
          <w:i/>
          <w:iCs/>
          <w:lang w:val="en-US"/>
        </w:rPr>
        <w:t xml:space="preserve"> on the protection of journalism and safety of journalists and other media actors</w:t>
      </w:r>
    </w:p>
    <w:p w14:paraId="42551223" w14:textId="77777777" w:rsidR="008D53A5" w:rsidRPr="008D53A5" w:rsidRDefault="008D53A5" w:rsidP="008D53A5">
      <w:pPr>
        <w:jc w:val="both"/>
        <w:rPr>
          <w:rFonts w:cstheme="minorHAnsi"/>
          <w:lang w:val="en-US"/>
        </w:rPr>
      </w:pPr>
    </w:p>
    <w:p w14:paraId="54A5A926" w14:textId="77777777" w:rsidR="008D53A5" w:rsidRPr="008D53A5" w:rsidRDefault="008D53A5" w:rsidP="008D53A5">
      <w:pPr>
        <w:jc w:val="both"/>
        <w:rPr>
          <w:rFonts w:cstheme="minorHAnsi"/>
          <w:lang w:val="en-US"/>
        </w:rPr>
      </w:pPr>
      <w:r w:rsidRPr="008D53A5">
        <w:rPr>
          <w:rFonts w:cstheme="minorHAnsi"/>
          <w:lang w:val="en-US"/>
        </w:rPr>
        <w:t xml:space="preserve">Drawing on input from member States and additional desk research, the Guide focuses on the thematic areas identified in the </w:t>
      </w:r>
      <w:r w:rsidRPr="008D53A5">
        <w:rPr>
          <w:rFonts w:cstheme="minorHAnsi"/>
          <w:b/>
          <w:bCs/>
          <w:lang w:val="en-US"/>
        </w:rPr>
        <w:t>‘Prevention’ and ‘Promotion’ pillars</w:t>
      </w:r>
      <w:r w:rsidRPr="008D53A5">
        <w:rPr>
          <w:rFonts w:cstheme="minorHAnsi"/>
          <w:lang w:val="en-US"/>
        </w:rPr>
        <w:t xml:space="preserve"> of the Recommendation. For each, it establishes indicators, provides background information, highlights valuable practices in the area, makes suggestions to state authorities and offers a </w:t>
      </w:r>
      <w:hyperlink r:id="rId29" w:history="1">
        <w:r w:rsidRPr="008D53A5">
          <w:rPr>
            <w:rStyle w:val="Hyperlink"/>
            <w:rFonts w:cstheme="minorHAnsi"/>
            <w:lang w:val="en-US"/>
          </w:rPr>
          <w:t>self-assessment tool</w:t>
        </w:r>
      </w:hyperlink>
      <w:r w:rsidRPr="008D53A5">
        <w:rPr>
          <w:rFonts w:cstheme="minorHAnsi"/>
          <w:lang w:val="en-US"/>
        </w:rPr>
        <w:t xml:space="preserve"> for member States, to help them review the state of implementation of the Recommendation in their respective jurisdictions.</w:t>
      </w:r>
    </w:p>
    <w:p w14:paraId="7256E7E0" w14:textId="77777777" w:rsidR="008D53A5" w:rsidRPr="008D53A5" w:rsidRDefault="008D53A5" w:rsidP="008D53A5">
      <w:pPr>
        <w:jc w:val="both"/>
        <w:rPr>
          <w:rFonts w:cstheme="minorHAnsi"/>
          <w:lang w:val="en-US"/>
        </w:rPr>
      </w:pPr>
    </w:p>
    <w:p w14:paraId="0B0A6ABF" w14:textId="77777777" w:rsidR="008D53A5" w:rsidRPr="008D53A5" w:rsidRDefault="008D53A5" w:rsidP="008D53A5">
      <w:pPr>
        <w:jc w:val="both"/>
        <w:rPr>
          <w:rFonts w:cstheme="minorHAnsi"/>
          <w:lang w:val="en-US"/>
        </w:rPr>
      </w:pPr>
      <w:r w:rsidRPr="008D53A5">
        <w:rPr>
          <w:rFonts w:cstheme="minorHAnsi"/>
          <w:lang w:val="en-US"/>
        </w:rPr>
        <w:t xml:space="preserve">The Extended Implementation Guide complements the </w:t>
      </w:r>
      <w:hyperlink r:id="rId30" w:history="1">
        <w:r w:rsidRPr="008D53A5">
          <w:rPr>
            <w:rStyle w:val="Hyperlink"/>
            <w:rFonts w:cstheme="minorHAnsi"/>
            <w:lang w:val="en-US"/>
          </w:rPr>
          <w:t>2020 Guide</w:t>
        </w:r>
      </w:hyperlink>
      <w:r w:rsidRPr="008D53A5">
        <w:rPr>
          <w:rFonts w:cstheme="minorHAnsi"/>
          <w:lang w:val="en-US"/>
        </w:rPr>
        <w:t xml:space="preserve"> focused on the </w:t>
      </w:r>
      <w:r w:rsidRPr="008D53A5">
        <w:rPr>
          <w:rFonts w:cstheme="minorHAnsi"/>
          <w:b/>
          <w:bCs/>
          <w:lang w:val="en-US"/>
        </w:rPr>
        <w:t>‘Protection’ and ‘Prosecution’ pillars</w:t>
      </w:r>
      <w:r w:rsidRPr="008D53A5">
        <w:rPr>
          <w:rFonts w:cstheme="minorHAnsi"/>
          <w:lang w:val="en-US"/>
        </w:rPr>
        <w:t xml:space="preserve">. Combined together, the Guides provide a practical tool to support member States in the effective implementation of existing standards aimed at ensuring the safety of journalists, which is the very objective of the </w:t>
      </w:r>
      <w:hyperlink r:id="rId31" w:history="1">
        <w:r w:rsidRPr="008D53A5">
          <w:rPr>
            <w:rStyle w:val="Hyperlink"/>
            <w:rFonts w:cstheme="minorHAnsi"/>
            <w:lang w:val="en-US"/>
          </w:rPr>
          <w:t>Council of Europe Campaign Journalists matter</w:t>
        </w:r>
      </w:hyperlink>
      <w:r w:rsidRPr="008D53A5">
        <w:rPr>
          <w:rFonts w:cstheme="minorHAnsi"/>
          <w:lang w:val="en-US"/>
        </w:rPr>
        <w:t xml:space="preserve">. Both Guides are available </w:t>
      </w:r>
      <w:hyperlink r:id="rId32" w:history="1">
        <w:r w:rsidRPr="008D53A5">
          <w:rPr>
            <w:rStyle w:val="Hyperlink"/>
            <w:rFonts w:cstheme="minorHAnsi"/>
            <w:lang w:val="en-US"/>
          </w:rPr>
          <w:t>online</w:t>
        </w:r>
      </w:hyperlink>
      <w:r w:rsidRPr="008D53A5">
        <w:rPr>
          <w:rFonts w:cstheme="minorHAnsi"/>
          <w:lang w:val="en-US"/>
        </w:rPr>
        <w:t xml:space="preserve">, accessible in a user-friendly format. </w:t>
      </w:r>
    </w:p>
    <w:p w14:paraId="29ADEA4B" w14:textId="77777777" w:rsidR="008D53A5" w:rsidRPr="008D53A5" w:rsidRDefault="008D53A5" w:rsidP="008D53A5">
      <w:pPr>
        <w:jc w:val="both"/>
        <w:rPr>
          <w:rFonts w:cstheme="minorHAnsi"/>
          <w:lang w:val="en-US"/>
        </w:rPr>
      </w:pPr>
    </w:p>
    <w:p w14:paraId="10020EF9" w14:textId="77777777" w:rsidR="008D53A5" w:rsidRPr="008D53A5" w:rsidRDefault="00000000" w:rsidP="008D53A5">
      <w:pPr>
        <w:widowControl w:val="0"/>
        <w:suppressAutoHyphens/>
        <w:jc w:val="both"/>
        <w:rPr>
          <w:rFonts w:cstheme="minorHAnsi"/>
          <w:b/>
          <w:bCs/>
          <w:i/>
          <w:iCs/>
          <w:lang w:val="en-US"/>
        </w:rPr>
      </w:pPr>
      <w:hyperlink r:id="rId33" w:history="1">
        <w:r w:rsidR="008D53A5" w:rsidRPr="008D53A5">
          <w:rPr>
            <w:rStyle w:val="Hyperlink"/>
            <w:rFonts w:cstheme="minorHAnsi"/>
            <w:b/>
            <w:bCs/>
            <w:i/>
            <w:iCs/>
            <w:lang w:val="en-US"/>
          </w:rPr>
          <w:t>Pocket guide – Key actions for improved safety of journalists</w:t>
        </w:r>
      </w:hyperlink>
    </w:p>
    <w:p w14:paraId="3A052420" w14:textId="77777777" w:rsidR="008D53A5" w:rsidRPr="008D53A5" w:rsidRDefault="008D53A5" w:rsidP="008D53A5">
      <w:pPr>
        <w:jc w:val="both"/>
        <w:rPr>
          <w:rFonts w:cstheme="minorHAnsi"/>
          <w:lang w:val="en-US"/>
        </w:rPr>
      </w:pPr>
    </w:p>
    <w:p w14:paraId="7247A5E8" w14:textId="77777777" w:rsidR="008D53A5" w:rsidRDefault="008D53A5" w:rsidP="008D53A5">
      <w:pPr>
        <w:jc w:val="both"/>
        <w:rPr>
          <w:rFonts w:cstheme="minorHAnsi"/>
          <w:lang w:val="en-US"/>
        </w:rPr>
      </w:pPr>
      <w:r w:rsidRPr="008D53A5">
        <w:rPr>
          <w:rFonts w:cstheme="minorHAnsi"/>
          <w:lang w:val="en-US"/>
        </w:rPr>
        <w:lastRenderedPageBreak/>
        <w:t>The Pocket Guide is a synthetic tool aimed at providing support to state authorities in their effort to set up, implement and boost national frameworks for the effective protection of the safety of journalists and other media actors. Designed in the framework of the Campaign for the Safety of Journalists, it is intended to serve as a checklist for the elaboration of national action plans or strategies in the field, offering member states an overview of the most relevant areas of action and concrete measures from which they can select those that address their specific country situations.</w:t>
      </w:r>
    </w:p>
    <w:p w14:paraId="6CA451CB" w14:textId="77777777" w:rsidR="0076100D" w:rsidRDefault="0076100D" w:rsidP="008D53A5">
      <w:pPr>
        <w:jc w:val="both"/>
        <w:rPr>
          <w:rFonts w:cstheme="minorHAnsi"/>
          <w:lang w:val="en-US"/>
        </w:rPr>
      </w:pPr>
    </w:p>
    <w:p w14:paraId="74C13571" w14:textId="77777777" w:rsidR="0076100D" w:rsidRDefault="0076100D" w:rsidP="008D53A5">
      <w:pPr>
        <w:jc w:val="both"/>
        <w:rPr>
          <w:rFonts w:cstheme="minorHAnsi"/>
          <w:lang w:val="en-US"/>
        </w:rPr>
      </w:pPr>
    </w:p>
    <w:p w14:paraId="40300BC7" w14:textId="5E2A1D88" w:rsidR="0076100D" w:rsidRDefault="0076100D" w:rsidP="008D53A5">
      <w:pPr>
        <w:jc w:val="both"/>
        <w:rPr>
          <w:rFonts w:cstheme="minorHAnsi"/>
          <w:lang w:val="en-US"/>
        </w:rPr>
      </w:pPr>
      <w:r>
        <w:rPr>
          <w:rFonts w:cstheme="minorHAnsi"/>
          <w:lang w:val="en-US"/>
        </w:rPr>
        <w:t>PACE</w:t>
      </w:r>
    </w:p>
    <w:p w14:paraId="0E2AF926" w14:textId="77777777" w:rsidR="0076100D" w:rsidRDefault="0076100D" w:rsidP="008D53A5">
      <w:pPr>
        <w:jc w:val="both"/>
        <w:rPr>
          <w:rFonts w:cstheme="minorHAnsi"/>
          <w:lang w:val="en-US"/>
        </w:rPr>
      </w:pPr>
    </w:p>
    <w:p w14:paraId="60640BC0" w14:textId="77777777" w:rsidR="0076100D" w:rsidRPr="0076100D" w:rsidRDefault="0076100D" w:rsidP="0076100D">
      <w:pPr>
        <w:rPr>
          <w:rFonts w:eastAsia="Times New Roman" w:cstheme="minorHAnsi"/>
          <w:color w:val="000000"/>
          <w:lang w:val="en-US"/>
        </w:rPr>
      </w:pPr>
      <w:r w:rsidRPr="0076100D">
        <w:rPr>
          <w:rFonts w:eastAsia="Times New Roman" w:cstheme="minorHAnsi"/>
          <w:color w:val="000000"/>
          <w:lang w:val="en-US"/>
        </w:rPr>
        <w:t>Committee on Culture, Science, Education and Media</w:t>
      </w:r>
    </w:p>
    <w:p w14:paraId="7923AD32" w14:textId="77777777" w:rsidR="0076100D" w:rsidRPr="0076100D" w:rsidRDefault="0076100D" w:rsidP="0076100D">
      <w:pPr>
        <w:rPr>
          <w:rFonts w:cstheme="minorHAnsi"/>
          <w:lang w:val="en-US"/>
        </w:rPr>
      </w:pPr>
    </w:p>
    <w:p w14:paraId="68B85F4E" w14:textId="77777777" w:rsidR="0076100D" w:rsidRPr="0076100D" w:rsidRDefault="0076100D" w:rsidP="0076100D">
      <w:pPr>
        <w:rPr>
          <w:rFonts w:cstheme="minorHAnsi"/>
          <w:lang w:val="en-US"/>
        </w:rPr>
      </w:pPr>
      <w:r w:rsidRPr="0076100D">
        <w:rPr>
          <w:rFonts w:cstheme="minorHAnsi"/>
          <w:lang w:val="en-US"/>
        </w:rPr>
        <w:t>Countering SLAPPS: an imperative for a democratic society</w:t>
      </w:r>
    </w:p>
    <w:p w14:paraId="042D3531" w14:textId="77777777" w:rsidR="0076100D" w:rsidRPr="0076100D" w:rsidRDefault="0076100D" w:rsidP="0076100D">
      <w:pPr>
        <w:rPr>
          <w:rFonts w:eastAsia="Times New Roman" w:cstheme="minorHAnsi"/>
          <w:color w:val="000000"/>
          <w:lang w:val="en-GB"/>
        </w:rPr>
      </w:pPr>
      <w:r w:rsidRPr="0076100D">
        <w:rPr>
          <w:rFonts w:cstheme="minorHAnsi"/>
          <w:lang w:val="en-GB"/>
        </w:rPr>
        <w:t xml:space="preserve">EN </w:t>
      </w:r>
      <w:hyperlink r:id="rId34" w:history="1">
        <w:r w:rsidRPr="0076100D">
          <w:rPr>
            <w:rStyle w:val="Hyperlink"/>
            <w:rFonts w:cstheme="minorHAnsi"/>
            <w:color w:val="0563C1"/>
            <w:lang w:val="en-GB"/>
          </w:rPr>
          <w:t>https://pace.coe.int/en/files/33161</w:t>
        </w:r>
      </w:hyperlink>
      <w:r w:rsidRPr="0076100D">
        <w:rPr>
          <w:rStyle w:val="Hyperlink"/>
          <w:rFonts w:cstheme="minorHAnsi"/>
          <w:color w:val="0563C1"/>
          <w:lang w:val="en-GB"/>
        </w:rPr>
        <w:t xml:space="preserve">  </w:t>
      </w:r>
      <w:r w:rsidRPr="0076100D">
        <w:rPr>
          <w:rFonts w:eastAsia="Times New Roman" w:cstheme="minorHAnsi"/>
          <w:color w:val="000000"/>
          <w:lang w:val="en-GB"/>
        </w:rPr>
        <w:t>NB: Draft text, as adopted by the Committee. Resolution and Recommendation will be adopted by the Assembly during the January part/session of 2024.</w:t>
      </w:r>
    </w:p>
    <w:p w14:paraId="555E43F5" w14:textId="77777777" w:rsidR="0076100D" w:rsidRPr="0076100D" w:rsidRDefault="0076100D" w:rsidP="0076100D">
      <w:pPr>
        <w:rPr>
          <w:rStyle w:val="Hyperlink"/>
          <w:rFonts w:cstheme="minorHAnsi"/>
          <w:color w:val="0563C1"/>
          <w:lang w:val="en-GB"/>
        </w:rPr>
      </w:pPr>
    </w:p>
    <w:p w14:paraId="1C61FFD3" w14:textId="77777777" w:rsidR="0076100D" w:rsidRPr="0076100D" w:rsidRDefault="0076100D" w:rsidP="0076100D">
      <w:pPr>
        <w:rPr>
          <w:rFonts w:cstheme="minorHAnsi"/>
          <w:lang w:val="en-US"/>
        </w:rPr>
      </w:pPr>
      <w:r w:rsidRPr="0076100D">
        <w:rPr>
          <w:rFonts w:cstheme="minorHAnsi"/>
          <w:lang w:val="en-US"/>
        </w:rPr>
        <w:t>Guaranteeing media freedom and the safety of journalists: an obligation of member States</w:t>
      </w:r>
    </w:p>
    <w:p w14:paraId="769FF1C1" w14:textId="77777777" w:rsidR="0076100D" w:rsidRPr="0076100D" w:rsidRDefault="0076100D" w:rsidP="0076100D">
      <w:pPr>
        <w:rPr>
          <w:rFonts w:ascii="Arial" w:hAnsi="Arial" w:cs="Arial"/>
          <w:u w:val="single"/>
          <w:lang w:val="en-GB"/>
        </w:rPr>
      </w:pPr>
      <w:r w:rsidRPr="0076100D">
        <w:rPr>
          <w:rFonts w:cstheme="minorHAnsi"/>
          <w:lang w:val="en-GB"/>
        </w:rPr>
        <w:t xml:space="preserve">EN </w:t>
      </w:r>
      <w:hyperlink r:id="rId35" w:history="1">
        <w:r w:rsidRPr="0076100D">
          <w:rPr>
            <w:rStyle w:val="Hyperlink"/>
            <w:rFonts w:cstheme="minorHAnsi"/>
            <w:color w:val="0563C1"/>
            <w:lang w:val="en-GB"/>
          </w:rPr>
          <w:t>https://pace.coe.int/en/files/33197</w:t>
        </w:r>
      </w:hyperlink>
      <w:r w:rsidRPr="0076100D">
        <w:rPr>
          <w:rFonts w:cstheme="minorHAnsi"/>
          <w:lang w:val="en-GB"/>
        </w:rPr>
        <w:t xml:space="preserve"> </w:t>
      </w:r>
      <w:r w:rsidRPr="0076100D">
        <w:rPr>
          <w:rFonts w:eastAsia="Times New Roman" w:cstheme="minorHAnsi"/>
          <w:color w:val="000000"/>
          <w:lang w:val="en-GB"/>
        </w:rPr>
        <w:t>NB: Draft text, as adopted by the Committee. Resolution and Recommendation will be adopted by the Assembly during the January part/session of</w:t>
      </w:r>
      <w:r w:rsidRPr="0076100D">
        <w:rPr>
          <w:rFonts w:ascii="Arial" w:eastAsia="Times New Roman" w:hAnsi="Arial" w:cs="Arial"/>
          <w:color w:val="000000"/>
          <w:lang w:val="en-GB"/>
        </w:rPr>
        <w:t xml:space="preserve"> </w:t>
      </w:r>
      <w:r w:rsidRPr="0076100D">
        <w:rPr>
          <w:rFonts w:eastAsia="Times New Roman" w:cstheme="minorHAnsi"/>
          <w:color w:val="000000"/>
          <w:lang w:val="en-GB"/>
        </w:rPr>
        <w:t>2024.</w:t>
      </w:r>
    </w:p>
    <w:p w14:paraId="4D2004C6" w14:textId="77777777" w:rsidR="0076100D" w:rsidRPr="0076100D" w:rsidRDefault="0076100D" w:rsidP="008D53A5">
      <w:pPr>
        <w:jc w:val="both"/>
        <w:rPr>
          <w:rFonts w:cstheme="minorHAnsi"/>
          <w:lang w:val="en-GB"/>
        </w:rPr>
      </w:pPr>
    </w:p>
    <w:p w14:paraId="5D442B83" w14:textId="77777777" w:rsidR="0076100D" w:rsidRPr="00105C7C" w:rsidRDefault="0076100D" w:rsidP="00105C7C">
      <w:pPr>
        <w:rPr>
          <w:rFonts w:asciiTheme="majorHAnsi" w:eastAsiaTheme="majorEastAsia" w:hAnsiTheme="majorHAnsi" w:cstheme="majorBidi"/>
          <w:color w:val="2F5496" w:themeColor="accent1" w:themeShade="BF"/>
          <w:sz w:val="32"/>
          <w:szCs w:val="32"/>
          <w:lang w:val="en-US"/>
        </w:rPr>
      </w:pPr>
    </w:p>
    <w:p w14:paraId="283270E2" w14:textId="0048583A" w:rsidR="00105C7C" w:rsidRDefault="00105C7C" w:rsidP="00105C7C">
      <w:pPr>
        <w:rPr>
          <w:rFonts w:asciiTheme="majorHAnsi" w:eastAsiaTheme="majorEastAsia" w:hAnsiTheme="majorHAnsi" w:cstheme="majorBidi"/>
          <w:color w:val="2F5496" w:themeColor="accent1" w:themeShade="BF"/>
          <w:sz w:val="32"/>
          <w:szCs w:val="32"/>
          <w:lang w:val="en-US"/>
        </w:rPr>
      </w:pPr>
      <w:r>
        <w:rPr>
          <w:rFonts w:asciiTheme="majorHAnsi" w:eastAsiaTheme="majorEastAsia" w:hAnsiTheme="majorHAnsi" w:cstheme="majorBidi"/>
          <w:color w:val="2F5496" w:themeColor="accent1" w:themeShade="BF"/>
          <w:sz w:val="32"/>
          <w:szCs w:val="32"/>
          <w:lang w:val="en-US"/>
        </w:rPr>
        <w:t>IV O</w:t>
      </w:r>
      <w:r w:rsidRPr="00105C7C">
        <w:rPr>
          <w:rFonts w:asciiTheme="majorHAnsi" w:eastAsiaTheme="majorEastAsia" w:hAnsiTheme="majorHAnsi" w:cstheme="majorBidi"/>
          <w:color w:val="2F5496" w:themeColor="accent1" w:themeShade="BF"/>
          <w:sz w:val="32"/>
          <w:szCs w:val="32"/>
          <w:lang w:val="en-US"/>
        </w:rPr>
        <w:t xml:space="preserve">ther institutional issues related to checks and </w:t>
      </w:r>
      <w:proofErr w:type="gramStart"/>
      <w:r w:rsidRPr="00105C7C">
        <w:rPr>
          <w:rFonts w:asciiTheme="majorHAnsi" w:eastAsiaTheme="majorEastAsia" w:hAnsiTheme="majorHAnsi" w:cstheme="majorBidi"/>
          <w:color w:val="2F5496" w:themeColor="accent1" w:themeShade="BF"/>
          <w:sz w:val="32"/>
          <w:szCs w:val="32"/>
          <w:lang w:val="en-US"/>
        </w:rPr>
        <w:t>balances</w:t>
      </w:r>
      <w:proofErr w:type="gramEnd"/>
    </w:p>
    <w:p w14:paraId="61AF8655" w14:textId="79D87166" w:rsidR="0076100D" w:rsidRDefault="0076100D" w:rsidP="00105C7C">
      <w:pPr>
        <w:rPr>
          <w:rFonts w:asciiTheme="majorHAnsi" w:eastAsiaTheme="majorEastAsia" w:hAnsiTheme="majorHAnsi" w:cstheme="majorBidi"/>
          <w:color w:val="2F5496" w:themeColor="accent1" w:themeShade="BF"/>
          <w:sz w:val="32"/>
          <w:szCs w:val="32"/>
          <w:lang w:val="en-US"/>
        </w:rPr>
      </w:pPr>
    </w:p>
    <w:p w14:paraId="726D54E7" w14:textId="675F05B9" w:rsidR="00105C7C" w:rsidRDefault="00105C7C" w:rsidP="00105C7C">
      <w:pPr>
        <w:rPr>
          <w:rFonts w:asciiTheme="majorHAnsi" w:eastAsiaTheme="majorEastAsia" w:hAnsiTheme="majorHAnsi" w:cstheme="majorBidi"/>
          <w:color w:val="2F5496" w:themeColor="accent1" w:themeShade="BF"/>
          <w:sz w:val="32"/>
          <w:szCs w:val="32"/>
          <w:lang w:val="en-US"/>
        </w:rPr>
      </w:pPr>
    </w:p>
    <w:p w14:paraId="436B7056" w14:textId="77777777" w:rsidR="00105C7C" w:rsidRPr="00105C7C" w:rsidRDefault="00105C7C" w:rsidP="00105C7C">
      <w:pPr>
        <w:rPr>
          <w:rFonts w:asciiTheme="majorHAnsi" w:eastAsiaTheme="majorEastAsia" w:hAnsiTheme="majorHAnsi" w:cstheme="majorBidi"/>
          <w:color w:val="2F5496" w:themeColor="accent1" w:themeShade="BF"/>
          <w:sz w:val="32"/>
          <w:szCs w:val="32"/>
          <w:lang w:val="en-US"/>
        </w:rPr>
      </w:pPr>
    </w:p>
    <w:sectPr w:rsidR="00105C7C" w:rsidRPr="00105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116B"/>
    <w:multiLevelType w:val="hybridMultilevel"/>
    <w:tmpl w:val="240C69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B092BEC"/>
    <w:multiLevelType w:val="hybridMultilevel"/>
    <w:tmpl w:val="150CDDAE"/>
    <w:lvl w:ilvl="0" w:tplc="025A9B3E">
      <w:start w:val="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74397960"/>
    <w:multiLevelType w:val="hybridMultilevel"/>
    <w:tmpl w:val="240C69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46477714">
    <w:abstractNumId w:val="3"/>
  </w:num>
  <w:num w:numId="2" w16cid:durableId="567544630">
    <w:abstractNumId w:val="1"/>
  </w:num>
  <w:num w:numId="3" w16cid:durableId="1352150347">
    <w:abstractNumId w:val="4"/>
  </w:num>
  <w:num w:numId="4" w16cid:durableId="1334643235">
    <w:abstractNumId w:val="0"/>
  </w:num>
  <w:num w:numId="5" w16cid:durableId="318922244">
    <w:abstractNumId w:val="5"/>
  </w:num>
  <w:num w:numId="6" w16cid:durableId="609239164">
    <w:abstractNumId w:val="3"/>
  </w:num>
  <w:num w:numId="7" w16cid:durableId="2613055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C7C"/>
    <w:rsid w:val="00105C7C"/>
    <w:rsid w:val="00376E0D"/>
    <w:rsid w:val="00456381"/>
    <w:rsid w:val="00543AEF"/>
    <w:rsid w:val="0076100D"/>
    <w:rsid w:val="007F3C3B"/>
    <w:rsid w:val="008D53A5"/>
    <w:rsid w:val="00904136"/>
    <w:rsid w:val="009123AD"/>
    <w:rsid w:val="00A059EE"/>
    <w:rsid w:val="00A33275"/>
    <w:rsid w:val="00AC3636"/>
    <w:rsid w:val="00AD76CC"/>
    <w:rsid w:val="00BA5868"/>
    <w:rsid w:val="00FE5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A59BC"/>
  <w15:chartTrackingRefBased/>
  <w15:docId w15:val="{D61DF7AA-D746-4F85-A609-2B7ECF5F5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C7C"/>
    <w:pPr>
      <w:spacing w:after="0" w:line="240" w:lineRule="auto"/>
    </w:pPr>
    <w:rPr>
      <w:rFonts w:eastAsiaTheme="minorEastAsia"/>
      <w:sz w:val="20"/>
      <w:szCs w:val="20"/>
    </w:rPr>
  </w:style>
  <w:style w:type="paragraph" w:styleId="Heading2">
    <w:name w:val="heading 2"/>
    <w:basedOn w:val="Normal"/>
    <w:next w:val="Normal"/>
    <w:link w:val="Heading2Char"/>
    <w:uiPriority w:val="9"/>
    <w:unhideWhenUsed/>
    <w:qFormat/>
    <w:rsid w:val="00105C7C"/>
    <w:pPr>
      <w:keepNext/>
      <w:keepLines/>
      <w:spacing w:before="80"/>
      <w:outlineLvl w:val="1"/>
    </w:pPr>
    <w:rPr>
      <w:rFonts w:asciiTheme="majorHAnsi" w:eastAsiaTheme="majorEastAsia" w:hAnsiTheme="majorHAnsi" w:cstheme="majorBidi"/>
      <w:color w:val="404040" w:themeColor="text1" w:themeTint="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5C7C"/>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105C7C"/>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105C7C"/>
    <w:rPr>
      <w:rFonts w:asciiTheme="majorHAnsi" w:eastAsiaTheme="majorEastAsia" w:hAnsiTheme="majorHAnsi" w:cstheme="majorBidi"/>
      <w:sz w:val="24"/>
      <w:szCs w:val="24"/>
    </w:rPr>
  </w:style>
  <w:style w:type="paragraph" w:styleId="ListParagraph">
    <w:name w:val="List Paragraph"/>
    <w:basedOn w:val="Normal"/>
    <w:link w:val="ListParagraphChar"/>
    <w:uiPriority w:val="34"/>
    <w:qFormat/>
    <w:rsid w:val="00105C7C"/>
    <w:pPr>
      <w:ind w:left="720"/>
      <w:contextualSpacing/>
    </w:pPr>
  </w:style>
  <w:style w:type="character" w:styleId="Hyperlink">
    <w:name w:val="Hyperlink"/>
    <w:uiPriority w:val="99"/>
    <w:unhideWhenUsed/>
    <w:rsid w:val="00105C7C"/>
    <w:rPr>
      <w:color w:val="F49100"/>
      <w:u w:val="single"/>
    </w:rPr>
  </w:style>
  <w:style w:type="character" w:customStyle="1" w:styleId="ListParagraphChar">
    <w:name w:val="List Paragraph Char"/>
    <w:link w:val="ListParagraph"/>
    <w:uiPriority w:val="34"/>
    <w:locked/>
    <w:rsid w:val="00105C7C"/>
    <w:rPr>
      <w:rFonts w:eastAsiaTheme="minorEastAsia"/>
      <w:sz w:val="20"/>
      <w:szCs w:val="20"/>
    </w:rPr>
  </w:style>
  <w:style w:type="paragraph" w:customStyle="1" w:styleId="Default">
    <w:name w:val="Default"/>
    <w:rsid w:val="00105C7C"/>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105C7C"/>
    <w:pPr>
      <w:spacing w:after="0" w:line="240" w:lineRule="auto"/>
    </w:pPr>
    <w:rPr>
      <w:rFonts w:eastAsiaTheme="minorEastAsia"/>
      <w:sz w:val="20"/>
      <w:szCs w:val="20"/>
    </w:rPr>
  </w:style>
  <w:style w:type="paragraph" w:customStyle="1" w:styleId="COEHI">
    <w:name w:val="COE_HI"/>
    <w:basedOn w:val="Normal"/>
    <w:qFormat/>
    <w:rsid w:val="00105C7C"/>
    <w:pPr>
      <w:numPr>
        <w:numId w:val="1"/>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105C7C"/>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105C7C"/>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105C7C"/>
    <w:rPr>
      <w:rFonts w:ascii="Calibri" w:eastAsiaTheme="minorHAnsi" w:hAnsi="Calibri" w:cs="Calibri"/>
      <w:sz w:val="22"/>
      <w:szCs w:val="22"/>
      <w:lang w:eastAsia="fr-FR"/>
    </w:rPr>
  </w:style>
  <w:style w:type="paragraph" w:customStyle="1" w:styleId="xxxxxmsonormal">
    <w:name w:val="x_x_x_x_xmsonormal"/>
    <w:basedOn w:val="Normal"/>
    <w:rsid w:val="00105C7C"/>
    <w:pPr>
      <w:spacing w:before="100" w:beforeAutospacing="1" w:after="100" w:afterAutospacing="1"/>
    </w:pPr>
    <w:rPr>
      <w:rFonts w:ascii="Calibri" w:eastAsiaTheme="minorHAnsi" w:hAnsi="Calibri" w:cs="Calibri"/>
      <w:sz w:val="22"/>
      <w:szCs w:val="22"/>
      <w:lang w:eastAsia="fr-FR"/>
    </w:rPr>
  </w:style>
  <w:style w:type="character" w:customStyle="1" w:styleId="Heading2Char">
    <w:name w:val="Heading 2 Char"/>
    <w:basedOn w:val="DefaultParagraphFont"/>
    <w:link w:val="Heading2"/>
    <w:uiPriority w:val="9"/>
    <w:rsid w:val="00105C7C"/>
    <w:rPr>
      <w:rFonts w:asciiTheme="majorHAnsi" w:eastAsiaTheme="majorEastAsia" w:hAnsiTheme="majorHAnsi" w:cstheme="majorBidi"/>
      <w:color w:val="404040" w:themeColor="text1" w:themeTint="BF"/>
      <w:sz w:val="28"/>
      <w:szCs w:val="28"/>
    </w:rPr>
  </w:style>
  <w:style w:type="character" w:styleId="FollowedHyperlink">
    <w:name w:val="FollowedHyperlink"/>
    <w:basedOn w:val="DefaultParagraphFont"/>
    <w:uiPriority w:val="99"/>
    <w:semiHidden/>
    <w:unhideWhenUsed/>
    <w:rsid w:val="00105C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5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m.coe.int/2023-thematic-study-on-digitalisation-final-/1680ad45fc" TargetMode="External"/><Relationship Id="rId13" Type="http://schemas.openxmlformats.org/officeDocument/2006/relationships/image" Target="media/image3.png"/><Relationship Id="rId18" Type="http://schemas.openxmlformats.org/officeDocument/2006/relationships/hyperlink" Target="https://pace.coe.int/en/files/31776" TargetMode="External"/><Relationship Id="rId26" Type="http://schemas.openxmlformats.org/officeDocument/2006/relationships/hyperlink" Target="https://www.coe.int/en/web/freedom-expression/safety-of-journalists-campaign?fbclid=IwAR19sSXSr1jWVP5T1Ayc3V48xUxkYuwvGlPO6ilP8UQc-rcSrXii-bWCaAw" TargetMode="External"/><Relationship Id="rId3" Type="http://schemas.openxmlformats.org/officeDocument/2006/relationships/settings" Target="settings.xml"/><Relationship Id="rId21" Type="http://schemas.openxmlformats.org/officeDocument/2006/relationships/hyperlink" Target="https://pace.coe.int/en/files/33116" TargetMode="External"/><Relationship Id="rId34" Type="http://schemas.openxmlformats.org/officeDocument/2006/relationships/hyperlink" Target="https://pace.coe.int/en/files/33161" TargetMode="External"/><Relationship Id="rId7" Type="http://schemas.openxmlformats.org/officeDocument/2006/relationships/hyperlink" Target="https://rm.coe.int/opinion-no-18-2023-final/1680ad1b36" TargetMode="External"/><Relationship Id="rId12" Type="http://schemas.openxmlformats.org/officeDocument/2006/relationships/image" Target="media/image2.png"/><Relationship Id="rId17" Type="http://schemas.openxmlformats.org/officeDocument/2006/relationships/hyperlink" Target="https://pace.coe.int/en/files/31373" TargetMode="External"/><Relationship Id="rId25" Type="http://schemas.openxmlformats.org/officeDocument/2006/relationships/hyperlink" Target="https://www.coe.int/en/web/commissioner/-/crackdowns-on-peaceful-environmental-protests-should-stop-and-give-way-to-more-social-dialogue" TargetMode="External"/><Relationship Id="rId33" Type="http://schemas.openxmlformats.org/officeDocument/2006/relationships/hyperlink" Target="https://rm.coe.int/pocket-guide-for-the-safety-of-journalists-a5/1680ad982b" TargetMode="External"/><Relationship Id="rId2" Type="http://schemas.openxmlformats.org/officeDocument/2006/relationships/styles" Target="styles.xml"/><Relationship Id="rId16" Type="http://schemas.openxmlformats.org/officeDocument/2006/relationships/hyperlink" Target="https://pace.coe.int/en/files/33187/html" TargetMode="External"/><Relationship Id="rId20" Type="http://schemas.openxmlformats.org/officeDocument/2006/relationships/hyperlink" Target="https://pace.coe.int/en/files/33150" TargetMode="External"/><Relationship Id="rId29" Type="http://schemas.openxmlformats.org/officeDocument/2006/relationships/hyperlink" Target="https://rm.coe.int/draft-self-assessment-pool-for-prevention-promotion-pillars-appendix-2/1680acae90" TargetMode="External"/><Relationship Id="rId1" Type="http://schemas.openxmlformats.org/officeDocument/2006/relationships/numbering" Target="numbering.xml"/><Relationship Id="rId6" Type="http://schemas.openxmlformats.org/officeDocument/2006/relationships/hyperlink" Target="https://rm.coe.int/ccje-opinion-no-26-2023-final/1680adade7" TargetMode="External"/><Relationship Id="rId11" Type="http://schemas.openxmlformats.org/officeDocument/2006/relationships/hyperlink" Target="https://rm.coe.int/210426-jeth-course-brief/1680a24751" TargetMode="External"/><Relationship Id="rId24" Type="http://schemas.openxmlformats.org/officeDocument/2006/relationships/hyperlink" Target="https://www.coe.int/en/web/commissioner/blog-2023/-/asset_publisher/aa3hyyf8wKBn/content/highly-intrusive-spyware-threatens-the-essence-of-human-rights?_com_liferay_asset_publisher_web_portlet_AssetPublisherPortlet_INSTANCE_aa3hyyf8wKBn_assetEntryId=182867345&amp;_com_liferay_asset_publisher_web_portlet_AssetPublisherPortlet_INSTANCE_aa3hyyf8wKBn_redirect=https%3A%2F%2Fwww.coe.int%2Fen%2Fweb%2Fcommissioner%2Fblog-2023%3Fp_p_id%3Dcom_liferay_asset_publisher_web_portlet_AssetPublisherPortlet_INSTANCE_aa3hyyf8wKBn%26p_p_lifecycle%3D0%26p_p_state%3Dnormal%26p_p_mode%3Dview%26_com_liferay_asset_publisher_web_portlet_AssetPublisherPortlet_INSTANCE_aa3hyyf8wKBn_cur%3D0%26p_r_p_resetCur%3Dfalse%26_com_liferay_asset_publisher_web_portlet_AssetPublisherPortlet_INSTANCE_aa3hyyf8wKBn_assetEntryId%3D182867345%23p_com_liferay_asset_publisher_web_portlet_AssetPublisherPortlet_INSTANCE_aa3hyyf8wKBn" TargetMode="External"/><Relationship Id="rId32" Type="http://schemas.openxmlformats.org/officeDocument/2006/relationships/hyperlink" Target="https://www.coe.int/en/web/freedom-expression/implementation-guide" TargetMode="External"/><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s://pace.coe.int/en/files/31374/html" TargetMode="External"/><Relationship Id="rId23" Type="http://schemas.openxmlformats.org/officeDocument/2006/relationships/hyperlink" Target="https://www.coe.int/en/web/commissioner/-/crackdowns-on-peaceful-environmental-protests-should-stop-and-give-way-to-more-social-dialogue" TargetMode="External"/><Relationship Id="rId28" Type="http://schemas.openxmlformats.org/officeDocument/2006/relationships/hyperlink" Target="https://rm.coe.int/prems-102223-gbr-2018-how-to-protect-journalists-part-ii-16x24-web/1680acae91" TargetMode="External"/><Relationship Id="rId36" Type="http://schemas.openxmlformats.org/officeDocument/2006/relationships/fontTable" Target="fontTable.xml"/><Relationship Id="rId10" Type="http://schemas.openxmlformats.org/officeDocument/2006/relationships/hyperlink" Target="https://help.elearning.ext.coe.int/course/view.php?id=5574" TargetMode="External"/><Relationship Id="rId19" Type="http://schemas.openxmlformats.org/officeDocument/2006/relationships/hyperlink" Target="https://pace.coe.int/en/files/31711" TargetMode="External"/><Relationship Id="rId31" Type="http://schemas.openxmlformats.org/officeDocument/2006/relationships/hyperlink" Target="https://www.coe.int/en/web/freedom-expression/safety-of-journalists-campaign" TargetMode="External"/><Relationship Id="rId4" Type="http://schemas.openxmlformats.org/officeDocument/2006/relationships/webSettings" Target="webSettings.xml"/><Relationship Id="rId9" Type="http://schemas.openxmlformats.org/officeDocument/2006/relationships/hyperlink" Target="https://ec.europa.eu/info/sites/default/files/2_en_act_part1_v4_0.pdf" TargetMode="External"/><Relationship Id="rId14" Type="http://schemas.openxmlformats.org/officeDocument/2006/relationships/hyperlink" Target="https://www.coe.int/en/web/commissioner/-/highly-intrusive-spyware-threatens-the-essence-of-human-rights" TargetMode="External"/><Relationship Id="rId22" Type="http://schemas.openxmlformats.org/officeDocument/2006/relationships/hyperlink" Target="https://rm.coe.int/cdmsi-2023-014-guidelines-on-the-responsible-implementation-of-artific/1680adb4c6" TargetMode="External"/><Relationship Id="rId27" Type="http://schemas.openxmlformats.org/officeDocument/2006/relationships/hyperlink" Target="https://rm.coe.int/soj-campaign-concept/1680ab0d11" TargetMode="External"/><Relationship Id="rId30" Type="http://schemas.openxmlformats.org/officeDocument/2006/relationships/hyperlink" Target="https://rm.coe.int/safety-implementation-guide-en-16-june-2020/16809ebc7c" TargetMode="External"/><Relationship Id="rId35" Type="http://schemas.openxmlformats.org/officeDocument/2006/relationships/hyperlink" Target="https://pace.coe.int/en/files/331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3465</Words>
  <Characters>19059</Characters>
  <Application>Microsoft Office Word</Application>
  <DocSecurity>0</DocSecurity>
  <Lines>158</Lines>
  <Paragraphs>44</Paragraphs>
  <ScaleCrop>false</ScaleCrop>
  <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NEDELJKOVIC</dc:creator>
  <cp:keywords/>
  <dc:description/>
  <cp:lastModifiedBy>PEARD Valerie</cp:lastModifiedBy>
  <cp:revision>14</cp:revision>
  <dcterms:created xsi:type="dcterms:W3CDTF">2023-12-26T06:35:00Z</dcterms:created>
  <dcterms:modified xsi:type="dcterms:W3CDTF">2024-01-12T09:09:00Z</dcterms:modified>
</cp:coreProperties>
</file>